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6B" w:rsidRDefault="00B9576B" w:rsidP="00B9576B">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Debreceni Egyetem</w:t>
      </w:r>
    </w:p>
    <w:p w:rsidR="00B9576B" w:rsidRDefault="00B9576B" w:rsidP="00B9576B">
      <w:pPr>
        <w:tabs>
          <w:tab w:val="left" w:pos="3795"/>
        </w:tabs>
        <w:spacing w:after="0"/>
        <w:jc w:val="center"/>
        <w:rPr>
          <w:rFonts w:ascii="Times New Roman" w:eastAsia="Calibri" w:hAnsi="Times New Roman" w:cs="Times New Roman"/>
          <w:sz w:val="40"/>
          <w:szCs w:val="40"/>
        </w:rPr>
      </w:pPr>
      <w:r>
        <w:rPr>
          <w:rFonts w:ascii="Times New Roman" w:hAnsi="Times New Roman" w:cs="Times New Roman"/>
          <w:sz w:val="40"/>
          <w:szCs w:val="40"/>
        </w:rPr>
        <w:t>Gazdaságtudományi Kar</w:t>
      </w:r>
    </w:p>
    <w:p w:rsidR="00B9576B" w:rsidRDefault="00B9576B" w:rsidP="00B9576B">
      <w:pPr>
        <w:tabs>
          <w:tab w:val="left" w:pos="3795"/>
        </w:tabs>
        <w:spacing w:after="0"/>
        <w:jc w:val="center"/>
        <w:rPr>
          <w:rFonts w:ascii="Times New Roman" w:hAnsi="Times New Roman" w:cs="Times New Roman"/>
          <w:sz w:val="40"/>
          <w:szCs w:val="40"/>
        </w:rPr>
      </w:pPr>
    </w:p>
    <w:p w:rsidR="00B9576B" w:rsidRDefault="00B9576B" w:rsidP="00B9576B">
      <w:pPr>
        <w:tabs>
          <w:tab w:val="left" w:pos="3795"/>
        </w:tabs>
        <w:spacing w:after="0"/>
        <w:jc w:val="center"/>
        <w:rPr>
          <w:rFonts w:ascii="Times New Roman" w:hAnsi="Times New Roman" w:cs="Times New Roman"/>
          <w:sz w:val="40"/>
          <w:szCs w:val="40"/>
        </w:rPr>
      </w:pPr>
    </w:p>
    <w:p w:rsidR="00B9576B" w:rsidRDefault="00B9576B" w:rsidP="00B9576B">
      <w:pPr>
        <w:tabs>
          <w:tab w:val="left" w:pos="3795"/>
        </w:tabs>
        <w:spacing w:after="0"/>
        <w:jc w:val="center"/>
        <w:rPr>
          <w:rFonts w:ascii="Times New Roman" w:hAnsi="Times New Roman" w:cs="Times New Roman"/>
          <w:sz w:val="40"/>
          <w:szCs w:val="40"/>
        </w:rPr>
      </w:pPr>
    </w:p>
    <w:p w:rsidR="00B9576B" w:rsidRDefault="00B9576B" w:rsidP="00B9576B">
      <w:pPr>
        <w:tabs>
          <w:tab w:val="left" w:pos="3795"/>
        </w:tabs>
        <w:spacing w:after="0"/>
        <w:jc w:val="center"/>
        <w:rPr>
          <w:rFonts w:ascii="Times New Roman" w:hAnsi="Times New Roman" w:cs="Times New Roman"/>
          <w:sz w:val="40"/>
          <w:szCs w:val="40"/>
        </w:rPr>
      </w:pPr>
    </w:p>
    <w:p w:rsidR="00B9576B" w:rsidRDefault="00B9576B" w:rsidP="00B9576B">
      <w:pPr>
        <w:tabs>
          <w:tab w:val="left" w:pos="3795"/>
        </w:tabs>
        <w:spacing w:after="0"/>
        <w:jc w:val="center"/>
        <w:rPr>
          <w:rFonts w:ascii="Times New Roman" w:hAnsi="Times New Roman" w:cs="Times New Roman"/>
          <w:b/>
          <w:sz w:val="40"/>
          <w:szCs w:val="40"/>
        </w:rPr>
      </w:pPr>
    </w:p>
    <w:p w:rsidR="00B9576B" w:rsidRDefault="00B9576B" w:rsidP="00B9576B">
      <w:pPr>
        <w:tabs>
          <w:tab w:val="left" w:pos="3795"/>
        </w:tabs>
        <w:spacing w:after="0"/>
        <w:jc w:val="center"/>
        <w:rPr>
          <w:rFonts w:ascii="Times New Roman" w:hAnsi="Times New Roman" w:cs="Times New Roman"/>
          <w:b/>
          <w:sz w:val="40"/>
          <w:szCs w:val="40"/>
        </w:rPr>
      </w:pPr>
    </w:p>
    <w:p w:rsidR="00B9576B" w:rsidRDefault="00B9576B" w:rsidP="00B9576B">
      <w:pPr>
        <w:tabs>
          <w:tab w:val="left" w:pos="3795"/>
        </w:tabs>
        <w:spacing w:after="0"/>
        <w:jc w:val="center"/>
        <w:rPr>
          <w:rFonts w:ascii="Times New Roman" w:hAnsi="Times New Roman" w:cs="Times New Roman"/>
          <w:b/>
          <w:sz w:val="40"/>
          <w:szCs w:val="40"/>
        </w:rPr>
      </w:pPr>
    </w:p>
    <w:p w:rsidR="00B9576B" w:rsidRDefault="00B9576B" w:rsidP="00B9576B">
      <w:pPr>
        <w:tabs>
          <w:tab w:val="left" w:pos="3795"/>
        </w:tabs>
        <w:spacing w:after="0"/>
        <w:jc w:val="center"/>
        <w:rPr>
          <w:rFonts w:ascii="Times New Roman" w:hAnsi="Times New Roman" w:cs="Times New Roman"/>
          <w:b/>
          <w:sz w:val="40"/>
          <w:szCs w:val="40"/>
        </w:rPr>
      </w:pPr>
    </w:p>
    <w:p w:rsidR="00B9576B" w:rsidRDefault="00B9576B" w:rsidP="00B9576B">
      <w:pPr>
        <w:tabs>
          <w:tab w:val="left" w:pos="3795"/>
        </w:tabs>
        <w:spacing w:after="0"/>
        <w:jc w:val="center"/>
        <w:rPr>
          <w:rFonts w:ascii="Times New Roman" w:hAnsi="Times New Roman" w:cs="Times New Roman"/>
          <w:b/>
          <w:sz w:val="40"/>
          <w:szCs w:val="40"/>
        </w:rPr>
      </w:pPr>
    </w:p>
    <w:p w:rsidR="00B9576B" w:rsidRDefault="00B9576B" w:rsidP="00B9576B">
      <w:pPr>
        <w:tabs>
          <w:tab w:val="left" w:pos="3795"/>
        </w:tabs>
        <w:spacing w:after="0"/>
        <w:jc w:val="center"/>
        <w:rPr>
          <w:rFonts w:ascii="Times New Roman" w:hAnsi="Times New Roman" w:cs="Times New Roman"/>
          <w:b/>
          <w:sz w:val="40"/>
          <w:szCs w:val="40"/>
        </w:rPr>
      </w:pPr>
    </w:p>
    <w:p w:rsidR="00B9576B" w:rsidRDefault="00B9576B" w:rsidP="00B9576B">
      <w:pPr>
        <w:tabs>
          <w:tab w:val="left" w:pos="3795"/>
        </w:tabs>
        <w:spacing w:after="0"/>
        <w:jc w:val="center"/>
        <w:rPr>
          <w:rFonts w:ascii="Times New Roman" w:hAnsi="Times New Roman" w:cs="Times New Roman"/>
          <w:b/>
          <w:sz w:val="40"/>
          <w:szCs w:val="40"/>
        </w:rPr>
      </w:pPr>
      <w:r>
        <w:rPr>
          <w:rFonts w:ascii="Times New Roman" w:hAnsi="Times New Roman" w:cs="Times New Roman"/>
          <w:b/>
          <w:sz w:val="40"/>
          <w:szCs w:val="40"/>
        </w:rPr>
        <w:t>MSc Vezetés és szervezés</w:t>
      </w:r>
    </w:p>
    <w:p w:rsidR="00B9576B" w:rsidRDefault="00B9576B" w:rsidP="00B9576B">
      <w:pPr>
        <w:tabs>
          <w:tab w:val="left" w:pos="3795"/>
        </w:tabs>
        <w:spacing w:after="0"/>
        <w:jc w:val="center"/>
        <w:rPr>
          <w:rFonts w:ascii="Times New Roman" w:hAnsi="Times New Roman" w:cs="Times New Roman"/>
          <w:sz w:val="40"/>
          <w:szCs w:val="40"/>
        </w:rPr>
      </w:pPr>
    </w:p>
    <w:p w:rsidR="00B9576B" w:rsidRDefault="00B9576B" w:rsidP="00B9576B">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nappali</w:t>
      </w:r>
      <w:bookmarkStart w:id="0" w:name="_GoBack"/>
      <w:bookmarkEnd w:id="0"/>
      <w:r>
        <w:rPr>
          <w:rFonts w:ascii="Times New Roman" w:hAnsi="Times New Roman" w:cs="Times New Roman"/>
          <w:sz w:val="40"/>
          <w:szCs w:val="40"/>
        </w:rPr>
        <w:t xml:space="preserve"> tagozat</w:t>
      </w:r>
    </w:p>
    <w:p w:rsidR="00B9576B" w:rsidRDefault="00B9576B" w:rsidP="00B9576B">
      <w:pPr>
        <w:tabs>
          <w:tab w:val="left" w:pos="3795"/>
        </w:tabs>
        <w:spacing w:after="0"/>
        <w:jc w:val="center"/>
        <w:rPr>
          <w:rFonts w:ascii="Times New Roman" w:hAnsi="Times New Roman" w:cs="Times New Roman"/>
          <w:sz w:val="40"/>
          <w:szCs w:val="40"/>
        </w:rPr>
      </w:pPr>
    </w:p>
    <w:p w:rsidR="00B9576B" w:rsidRDefault="00B9576B" w:rsidP="00B9576B">
      <w:pPr>
        <w:tabs>
          <w:tab w:val="left" w:pos="3795"/>
        </w:tabs>
        <w:spacing w:after="0"/>
        <w:jc w:val="center"/>
        <w:rPr>
          <w:rFonts w:ascii="Times New Roman" w:hAnsi="Times New Roman" w:cs="Times New Roman"/>
          <w:b/>
          <w:sz w:val="40"/>
          <w:szCs w:val="40"/>
        </w:rPr>
      </w:pPr>
      <w:r>
        <w:rPr>
          <w:rFonts w:ascii="Times New Roman" w:hAnsi="Times New Roman" w:cs="Times New Roman"/>
          <w:b/>
          <w:sz w:val="40"/>
          <w:szCs w:val="40"/>
        </w:rPr>
        <w:t xml:space="preserve">Tantárgyi tematikák </w:t>
      </w:r>
    </w:p>
    <w:p w:rsidR="00B9576B" w:rsidRDefault="00B9576B" w:rsidP="00B9576B">
      <w:pPr>
        <w:tabs>
          <w:tab w:val="left" w:pos="3795"/>
        </w:tabs>
        <w:spacing w:after="0"/>
        <w:jc w:val="center"/>
        <w:rPr>
          <w:rFonts w:ascii="Times New Roman" w:hAnsi="Times New Roman" w:cs="Times New Roman"/>
          <w:b/>
          <w:sz w:val="40"/>
          <w:szCs w:val="40"/>
        </w:rPr>
      </w:pPr>
    </w:p>
    <w:p w:rsidR="00B9576B" w:rsidRDefault="00B9576B" w:rsidP="00B9576B">
      <w:pPr>
        <w:tabs>
          <w:tab w:val="left" w:pos="3795"/>
        </w:tabs>
        <w:spacing w:after="0"/>
        <w:jc w:val="center"/>
        <w:rPr>
          <w:rFonts w:ascii="Times New Roman" w:hAnsi="Times New Roman" w:cs="Times New Roman"/>
          <w:b/>
          <w:sz w:val="40"/>
          <w:szCs w:val="40"/>
        </w:rPr>
      </w:pPr>
      <w:r>
        <w:rPr>
          <w:rFonts w:ascii="Times New Roman" w:hAnsi="Times New Roman" w:cs="Times New Roman"/>
          <w:b/>
          <w:sz w:val="40"/>
          <w:szCs w:val="40"/>
        </w:rPr>
        <w:t>2020/2021. tanév</w:t>
      </w:r>
    </w:p>
    <w:p w:rsidR="00B9576B" w:rsidRDefault="00B9576B" w:rsidP="00B9576B">
      <w:pPr>
        <w:tabs>
          <w:tab w:val="left" w:pos="3795"/>
        </w:tabs>
        <w:spacing w:after="0"/>
        <w:jc w:val="center"/>
        <w:rPr>
          <w:rFonts w:ascii="Times New Roman" w:hAnsi="Times New Roman" w:cs="Times New Roman"/>
          <w:sz w:val="40"/>
          <w:szCs w:val="40"/>
        </w:rPr>
      </w:pPr>
    </w:p>
    <w:p w:rsidR="00B9576B" w:rsidRDefault="00B9576B" w:rsidP="00B9576B">
      <w:pPr>
        <w:tabs>
          <w:tab w:val="left" w:pos="3795"/>
        </w:tabs>
        <w:spacing w:after="0"/>
        <w:jc w:val="center"/>
        <w:rPr>
          <w:rFonts w:ascii="Times New Roman" w:hAnsi="Times New Roman" w:cs="Times New Roman"/>
          <w:b/>
          <w:sz w:val="40"/>
          <w:szCs w:val="40"/>
        </w:rPr>
      </w:pPr>
    </w:p>
    <w:p w:rsidR="00B9576B" w:rsidRDefault="00B9576B" w:rsidP="00B9576B">
      <w:pPr>
        <w:tabs>
          <w:tab w:val="left" w:pos="3795"/>
        </w:tabs>
        <w:spacing w:after="0"/>
        <w:jc w:val="center"/>
        <w:rPr>
          <w:rFonts w:ascii="Times New Roman" w:hAnsi="Times New Roman" w:cs="Times New Roman"/>
          <w:sz w:val="40"/>
          <w:szCs w:val="40"/>
        </w:rPr>
      </w:pPr>
    </w:p>
    <w:p w:rsidR="00B9576B" w:rsidRDefault="00B9576B" w:rsidP="00B9576B">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Debrecen</w:t>
      </w:r>
    </w:p>
    <w:p w:rsidR="00B9576B" w:rsidRDefault="00B9576B" w:rsidP="00B9576B">
      <w:pPr>
        <w:tabs>
          <w:tab w:val="left" w:pos="1701"/>
        </w:tabs>
        <w:spacing w:after="0"/>
        <w:rPr>
          <w:rFonts w:ascii="Times New Roman" w:hAnsi="Times New Roman" w:cs="Times New Roman"/>
          <w:i/>
          <w:sz w:val="40"/>
          <w:szCs w:val="40"/>
          <w:u w:val="single"/>
        </w:rPr>
      </w:pPr>
    </w:p>
    <w:p w:rsidR="00B9576B" w:rsidRDefault="00B9576B" w:rsidP="00B9576B">
      <w:pPr>
        <w:tabs>
          <w:tab w:val="left" w:pos="1701"/>
        </w:tabs>
        <w:spacing w:after="0"/>
        <w:rPr>
          <w:rFonts w:ascii="Times New Roman" w:hAnsi="Times New Roman" w:cs="Times New Roman"/>
          <w:i/>
          <w:sz w:val="40"/>
          <w:szCs w:val="40"/>
          <w:u w:val="single"/>
        </w:rPr>
      </w:pPr>
    </w:p>
    <w:p w:rsidR="00B9576B" w:rsidRDefault="00B9576B" w:rsidP="00B9576B">
      <w:pPr>
        <w:tabs>
          <w:tab w:val="left" w:pos="1701"/>
        </w:tabs>
        <w:spacing w:after="0"/>
        <w:rPr>
          <w:rFonts w:ascii="Times New Roman" w:hAnsi="Times New Roman" w:cs="Times New Roman"/>
          <w:i/>
          <w:sz w:val="40"/>
          <w:szCs w:val="40"/>
          <w:u w:val="single"/>
        </w:rPr>
      </w:pPr>
    </w:p>
    <w:p w:rsidR="00B9576B" w:rsidRDefault="00B9576B" w:rsidP="00B9576B">
      <w:pPr>
        <w:tabs>
          <w:tab w:val="left" w:pos="1701"/>
        </w:tabs>
        <w:spacing w:after="0"/>
        <w:rPr>
          <w:rFonts w:ascii="Times New Roman" w:hAnsi="Times New Roman" w:cs="Times New Roman"/>
          <w:i/>
          <w:sz w:val="40"/>
          <w:szCs w:val="40"/>
          <w:u w:val="single"/>
        </w:rPr>
      </w:pPr>
    </w:p>
    <w:p w:rsidR="00B9576B" w:rsidRDefault="00B9576B" w:rsidP="00B9576B">
      <w:pPr>
        <w:spacing w:after="0"/>
        <w:jc w:val="both"/>
        <w:rPr>
          <w:rFonts w:ascii="Times New Roman" w:hAnsi="Times New Roman" w:cs="Times New Roman"/>
          <w:i/>
          <w:sz w:val="40"/>
          <w:szCs w:val="40"/>
          <w:u w:val="single"/>
        </w:rPr>
      </w:pPr>
      <w:r>
        <w:rPr>
          <w:rFonts w:ascii="Times New Roman" w:hAnsi="Times New Roman" w:cs="Times New Roman"/>
          <w:i/>
          <w:sz w:val="40"/>
          <w:szCs w:val="40"/>
          <w:u w:val="single"/>
        </w:rPr>
        <w:t>Megjegyzés: Az oktatók a változtatás jogát fenntartják a tematikák vonatkozásában!</w:t>
      </w:r>
    </w:p>
    <w:p w:rsidR="00F93FDE" w:rsidRDefault="00F93FDE">
      <w:pPr>
        <w:rPr>
          <w:rFonts w:ascii="Times New Roman" w:hAnsi="Times New Roman" w:cs="Times New Roman"/>
          <w:sz w:val="20"/>
          <w:szCs w:val="20"/>
        </w:rPr>
      </w:pPr>
      <w:r>
        <w:rPr>
          <w:rFonts w:ascii="Times New Roman" w:hAnsi="Times New Roman" w:cs="Times New Roman"/>
          <w:sz w:val="20"/>
          <w:szCs w:val="20"/>
        </w:rPr>
        <w:br w:type="page"/>
      </w:r>
    </w:p>
    <w:p w:rsidR="008B027A" w:rsidRPr="00814E33" w:rsidRDefault="00A3138A" w:rsidP="00814E33">
      <w:pPr>
        <w:tabs>
          <w:tab w:val="right" w:pos="8789"/>
        </w:tabs>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lastRenderedPageBreak/>
        <w:t>GAZDASÁGTUDOMÁNYI ÉS TÁRSADALOMTUDOMÁNYI ISMERETEK</w:t>
      </w:r>
    </w:p>
    <w:p w:rsidR="005776AE" w:rsidRPr="00814E33" w:rsidRDefault="005776AE" w:rsidP="00814E33">
      <w:pPr>
        <w:tabs>
          <w:tab w:val="right" w:pos="8789"/>
        </w:tabs>
        <w:spacing w:after="0" w:line="240" w:lineRule="auto"/>
        <w:jc w:val="center"/>
        <w:rPr>
          <w:rFonts w:ascii="Times New Roman" w:hAnsi="Times New Roman" w:cs="Times New Roman"/>
          <w:b/>
          <w:sz w:val="20"/>
          <w:szCs w:val="20"/>
        </w:rPr>
      </w:pPr>
    </w:p>
    <w:tbl>
      <w:tblPr>
        <w:tblW w:w="10375" w:type="dxa"/>
        <w:tblInd w:w="-431" w:type="dxa"/>
        <w:tblLayout w:type="fixed"/>
        <w:tblCellMar>
          <w:left w:w="0" w:type="dxa"/>
          <w:right w:w="0" w:type="dxa"/>
        </w:tblCellMar>
        <w:tblLook w:val="0000" w:firstRow="0" w:lastRow="0" w:firstColumn="0" w:lastColumn="0" w:noHBand="0" w:noVBand="0"/>
      </w:tblPr>
      <w:tblGrid>
        <w:gridCol w:w="1369"/>
        <w:gridCol w:w="671"/>
        <w:gridCol w:w="88"/>
        <w:gridCol w:w="850"/>
        <w:gridCol w:w="577"/>
        <w:gridCol w:w="850"/>
        <w:gridCol w:w="942"/>
        <w:gridCol w:w="1762"/>
        <w:gridCol w:w="1114"/>
        <w:gridCol w:w="2152"/>
      </w:tblGrid>
      <w:tr w:rsidR="005776AE" w:rsidRPr="00814E33" w:rsidTr="00A80B81">
        <w:trPr>
          <w:cantSplit/>
          <w:trHeight w:val="420"/>
        </w:trPr>
        <w:tc>
          <w:tcPr>
            <w:tcW w:w="2128" w:type="dxa"/>
            <w:gridSpan w:val="3"/>
            <w:vMerge w:val="restart"/>
            <w:tcBorders>
              <w:top w:val="single" w:sz="4" w:space="0" w:color="auto"/>
              <w:left w:val="single" w:sz="4" w:space="0" w:color="auto"/>
              <w:bottom w:val="single" w:sz="4" w:space="0" w:color="000000"/>
              <w:right w:val="single" w:sz="4" w:space="0" w:color="000000"/>
            </w:tcBorders>
            <w:vAlign w:val="center"/>
          </w:tcPr>
          <w:p w:rsidR="005776AE" w:rsidRPr="00814E33" w:rsidRDefault="005776AE"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Vezetői üzleti gazdaságtan</w:t>
            </w:r>
          </w:p>
        </w:tc>
        <w:tc>
          <w:tcPr>
            <w:tcW w:w="1114" w:type="dxa"/>
            <w:vMerge w:val="restart"/>
            <w:tcBorders>
              <w:top w:val="single" w:sz="4" w:space="0" w:color="auto"/>
              <w:left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5776AE" w:rsidRPr="002B323A" w:rsidRDefault="005776AE" w:rsidP="00814E33">
            <w:pPr>
              <w:spacing w:after="0" w:line="240" w:lineRule="auto"/>
              <w:jc w:val="center"/>
              <w:rPr>
                <w:rFonts w:ascii="Times New Roman" w:eastAsia="Arial Unicode MS" w:hAnsi="Times New Roman" w:cs="Times New Roman"/>
                <w:b/>
                <w:sz w:val="20"/>
                <w:szCs w:val="20"/>
                <w:lang w:eastAsia="hu-HU"/>
              </w:rPr>
            </w:pPr>
            <w:r w:rsidRPr="002B323A">
              <w:rPr>
                <w:rFonts w:ascii="Times New Roman" w:eastAsia="Arial Unicode MS" w:hAnsi="Times New Roman" w:cs="Times New Roman"/>
                <w:b/>
                <w:sz w:val="20"/>
                <w:szCs w:val="20"/>
                <w:lang w:eastAsia="hu-HU"/>
              </w:rPr>
              <w:t>GT_MVSN016-17</w:t>
            </w:r>
          </w:p>
        </w:tc>
      </w:tr>
      <w:tr w:rsidR="005776AE" w:rsidRPr="00814E33" w:rsidTr="00A80B81">
        <w:trPr>
          <w:cantSplit/>
          <w:trHeight w:val="112"/>
        </w:trPr>
        <w:tc>
          <w:tcPr>
            <w:tcW w:w="2128" w:type="dxa"/>
            <w:gridSpan w:val="3"/>
            <w:vMerge/>
            <w:tcBorders>
              <w:top w:val="single" w:sz="4" w:space="0" w:color="auto"/>
              <w:left w:val="single" w:sz="4" w:space="0" w:color="auto"/>
              <w:bottom w:val="single" w:sz="4" w:space="0" w:color="000000"/>
              <w:right w:val="single" w:sz="4" w:space="0" w:color="000000"/>
            </w:tcBorders>
            <w:vAlign w:val="center"/>
          </w:tcPr>
          <w:p w:rsidR="005776AE" w:rsidRPr="00814E33" w:rsidRDefault="005776AE" w:rsidP="00814E3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val="en-GB" w:eastAsia="hu-HU"/>
              </w:rPr>
            </w:pPr>
            <w:r w:rsidRPr="00814E33">
              <w:rPr>
                <w:rFonts w:ascii="Times New Roman" w:eastAsia="Calibri" w:hAnsi="Times New Roman" w:cs="Times New Roman"/>
                <w:sz w:val="20"/>
                <w:szCs w:val="20"/>
                <w:lang w:val="en-GB" w:eastAsia="hu-HU"/>
              </w:rPr>
              <w:t>Managerial Business Economics</w:t>
            </w:r>
          </w:p>
        </w:tc>
        <w:tc>
          <w:tcPr>
            <w:tcW w:w="1114" w:type="dxa"/>
            <w:vMerge/>
            <w:tcBorders>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rPr>
                <w:rFonts w:ascii="Times New Roman" w:eastAsia="Arial Unicode MS" w:hAnsi="Times New Roman" w:cs="Times New Roman"/>
                <w:sz w:val="20"/>
                <w:szCs w:val="20"/>
                <w:lang w:eastAsia="hu-HU"/>
              </w:rPr>
            </w:pPr>
          </w:p>
        </w:tc>
      </w:tr>
      <w:tr w:rsidR="005776AE" w:rsidRPr="00814E33" w:rsidTr="00A80B81">
        <w:trPr>
          <w:cantSplit/>
          <w:trHeight w:val="131"/>
        </w:trPr>
        <w:tc>
          <w:tcPr>
            <w:tcW w:w="10375" w:type="dxa"/>
            <w:gridSpan w:val="10"/>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bCs/>
                <w:sz w:val="20"/>
                <w:szCs w:val="20"/>
                <w:lang w:eastAsia="hu-HU"/>
              </w:rPr>
            </w:pPr>
          </w:p>
        </w:tc>
      </w:tr>
      <w:tr w:rsidR="005776AE" w:rsidRPr="00814E33" w:rsidTr="00A80B81">
        <w:trPr>
          <w:cantSplit/>
          <w:trHeight w:val="122"/>
        </w:trPr>
        <w:tc>
          <w:tcPr>
            <w:tcW w:w="3555" w:type="dxa"/>
            <w:gridSpan w:val="5"/>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DE GTK Gazdálkodástudományi Intézet Vállalkozásfejlesztési Tanszék </w:t>
            </w:r>
          </w:p>
        </w:tc>
      </w:tr>
      <w:tr w:rsidR="005776AE" w:rsidRPr="00814E33" w:rsidTr="00A80B81">
        <w:trPr>
          <w:trHeight w:val="114"/>
        </w:trPr>
        <w:tc>
          <w:tcPr>
            <w:tcW w:w="3555" w:type="dxa"/>
            <w:gridSpan w:val="5"/>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Arial Unicode MS" w:hAnsi="Times New Roman" w:cs="Times New Roman"/>
                <w:sz w:val="20"/>
                <w:szCs w:val="20"/>
                <w:lang w:eastAsia="hu-HU"/>
              </w:rPr>
              <w:t>-</w:t>
            </w:r>
          </w:p>
        </w:tc>
        <w:tc>
          <w:tcPr>
            <w:tcW w:w="1114" w:type="dxa"/>
            <w:tcBorders>
              <w:top w:val="single" w:sz="4" w:space="0" w:color="auto"/>
              <w:left w:val="nil"/>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Arial Unicode MS" w:hAnsi="Times New Roman" w:cs="Times New Roman"/>
                <w:sz w:val="20"/>
                <w:szCs w:val="20"/>
                <w:lang w:eastAsia="hu-HU"/>
              </w:rPr>
              <w:t>-</w:t>
            </w:r>
          </w:p>
        </w:tc>
      </w:tr>
      <w:tr w:rsidR="005776AE" w:rsidRPr="00814E33" w:rsidTr="00A80B81">
        <w:trPr>
          <w:cantSplit/>
          <w:trHeight w:val="142"/>
        </w:trPr>
        <w:tc>
          <w:tcPr>
            <w:tcW w:w="2040" w:type="dxa"/>
            <w:gridSpan w:val="2"/>
            <w:vMerge w:val="restart"/>
            <w:tcBorders>
              <w:top w:val="single" w:sz="4" w:space="0" w:color="auto"/>
              <w:left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5776AE" w:rsidRPr="00814E33" w:rsidTr="00A80B81">
        <w:trPr>
          <w:cantSplit/>
          <w:trHeight w:val="147"/>
        </w:trPr>
        <w:tc>
          <w:tcPr>
            <w:tcW w:w="2040" w:type="dxa"/>
            <w:gridSpan w:val="2"/>
            <w:vMerge/>
            <w:tcBorders>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Calibri" w:hAnsi="Times New Roman" w:cs="Times New Roman"/>
                <w:sz w:val="20"/>
                <w:szCs w:val="20"/>
                <w:lang w:eastAsia="hu-HU"/>
              </w:rPr>
            </w:pPr>
          </w:p>
        </w:tc>
      </w:tr>
      <w:tr w:rsidR="005776AE" w:rsidRPr="00814E33" w:rsidTr="00A80B81">
        <w:trPr>
          <w:cantSplit/>
          <w:trHeight w:val="274"/>
        </w:trPr>
        <w:tc>
          <w:tcPr>
            <w:tcW w:w="1369" w:type="dxa"/>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w:t>
            </w:r>
          </w:p>
        </w:tc>
        <w:tc>
          <w:tcPr>
            <w:tcW w:w="1114" w:type="dxa"/>
            <w:vMerge w:val="restart"/>
            <w:tcBorders>
              <w:top w:val="single" w:sz="4" w:space="0" w:color="auto"/>
              <w:left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4</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magyar</w:t>
            </w:r>
          </w:p>
        </w:tc>
      </w:tr>
      <w:tr w:rsidR="005776AE" w:rsidRPr="00814E33" w:rsidTr="00A80B81">
        <w:trPr>
          <w:cantSplit/>
          <w:trHeight w:val="155"/>
        </w:trPr>
        <w:tc>
          <w:tcPr>
            <w:tcW w:w="1369" w:type="dxa"/>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b/>
                <w:sz w:val="20"/>
                <w:szCs w:val="20"/>
                <w:lang w:eastAsia="hu-HU"/>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p>
        </w:tc>
      </w:tr>
      <w:tr w:rsidR="005776AE" w:rsidRPr="00814E33" w:rsidTr="00A80B81">
        <w:trPr>
          <w:cantSplit/>
          <w:trHeight w:val="146"/>
        </w:trPr>
        <w:tc>
          <w:tcPr>
            <w:tcW w:w="3555" w:type="dxa"/>
            <w:gridSpan w:val="5"/>
            <w:tcBorders>
              <w:top w:val="single" w:sz="4" w:space="0" w:color="auto"/>
              <w:left w:val="single" w:sz="4" w:space="0" w:color="auto"/>
              <w:bottom w:val="single" w:sz="4" w:space="0" w:color="auto"/>
              <w:right w:val="single" w:sz="4" w:space="0" w:color="000000"/>
            </w:tcBorders>
            <w:vAlign w:val="center"/>
          </w:tcPr>
          <w:p w:rsidR="005776AE" w:rsidRPr="00814E33" w:rsidRDefault="005776AE"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Dr. Popovics Péter</w:t>
            </w:r>
          </w:p>
        </w:tc>
        <w:tc>
          <w:tcPr>
            <w:tcW w:w="1114" w:type="dxa"/>
            <w:tcBorders>
              <w:top w:val="single" w:sz="4" w:space="0" w:color="auto"/>
              <w:left w:val="nil"/>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adjunktus </w:t>
            </w:r>
          </w:p>
        </w:tc>
      </w:tr>
      <w:tr w:rsidR="005776AE" w:rsidRPr="00814E33" w:rsidTr="00A80B81">
        <w:trPr>
          <w:cantSplit/>
          <w:trHeight w:val="460"/>
        </w:trPr>
        <w:tc>
          <w:tcPr>
            <w:tcW w:w="10375" w:type="dxa"/>
            <w:gridSpan w:val="10"/>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kurzus célja, </w:t>
            </w:r>
            <w:r w:rsidRPr="00814E33">
              <w:rPr>
                <w:rFonts w:ascii="Times New Roman" w:eastAsia="Calibri" w:hAnsi="Times New Roman" w:cs="Times New Roman"/>
                <w:sz w:val="20"/>
                <w:szCs w:val="20"/>
                <w:lang w:eastAsia="hu-HU"/>
              </w:rPr>
              <w:t>hogy a hallgatók</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Jelenleg a hazai viszonyok között működő vállalatok vezető beosztásban dolgozó szakembereinek a hétköznapokban használatos gazdaságtani kérdéseire készíti fel a hallgatókat, számukra nyújt egyfajta gazdaságtani összefoglalót. Olyan témákat érint a tárgy, amelyekkel a vezetők rendszeresen, napi szinten találkoznak. Megszerzett tudásuk birtokában képesek elemezni, döntéseket hozni és irányítani a versenyszektor és a közszféra szervezeteinek munkafolyamatait. Képesek újonnan felmerülő problémákat felismerni, elemezni és megoldani.</w:t>
            </w:r>
          </w:p>
        </w:tc>
      </w:tr>
      <w:tr w:rsidR="005776AE" w:rsidRPr="00814E33" w:rsidTr="00A80B81">
        <w:trPr>
          <w:cantSplit/>
          <w:trHeight w:val="1400"/>
        </w:trPr>
        <w:tc>
          <w:tcPr>
            <w:tcW w:w="10375" w:type="dxa"/>
            <w:gridSpan w:val="10"/>
            <w:tcBorders>
              <w:top w:val="single" w:sz="4" w:space="0" w:color="auto"/>
              <w:left w:val="single" w:sz="4" w:space="0" w:color="auto"/>
              <w:right w:val="single" w:sz="4" w:space="0" w:color="000000"/>
            </w:tcBorders>
            <w:vAlign w:val="center"/>
          </w:tcPr>
          <w:p w:rsidR="005776AE" w:rsidRPr="00814E33" w:rsidRDefault="005776AE" w:rsidP="00814E33">
            <w:pPr>
              <w:spacing w:after="0" w:line="240" w:lineRule="auto"/>
              <w:jc w:val="both"/>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5776AE" w:rsidRPr="00814E33" w:rsidRDefault="005776AE" w:rsidP="00814E33">
            <w:pPr>
              <w:spacing w:after="0" w:line="240" w:lineRule="auto"/>
              <w:ind w:left="128"/>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Elsajátította a gazdaságtudomány, illetve gazdaság mikro és makro szerveződési szintjeinek fogalmait, elméleteit, folyamatait és jellemzőit, ismeri a meghatározó gazdasági tényeket.</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Birtokában van a problémafelismerés, -megfogalmazás és -megoldás, az információgyűjtés és -feldolgozás korszerű módszereinek, ismeri azok korlátait is.</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Ismeri a vállalkozás, gazdálkodó szervezet és projekt tervezési és vezetési szabályait.</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Elsajátított a képzésnek megfelelő területeken az alapvető (funkcionális) gyakorlati módszereket és megoldásokat, valamint ezek hasznosításának lehetőségeit.</w:t>
            </w:r>
          </w:p>
          <w:p w:rsidR="005776AE" w:rsidRPr="00814E33" w:rsidRDefault="005776AE" w:rsidP="00814E33">
            <w:pPr>
              <w:spacing w:after="0" w:line="240" w:lineRule="auto"/>
              <w:ind w:left="128"/>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Képesség:</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környezetben, illetve szervezeti kultúrában is.</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Képes tudása, képességei és készségei folyamatos, egy életen át tartó fejlesztésére.</w:t>
            </w:r>
          </w:p>
          <w:p w:rsidR="005776AE" w:rsidRPr="00814E33" w:rsidRDefault="005776AE" w:rsidP="00814E33">
            <w:pPr>
              <w:spacing w:after="0" w:line="240" w:lineRule="auto"/>
              <w:ind w:left="128"/>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Nyitott és befogadó a gazdaságtudomány és gyakorlat új eredményei iránt.</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Kulturált, etikus és tárgyilagos értelmiségi hozzáállás jellemzi a személyekhez, illetve a társadalmi problémákhoz való viszonyulása során.</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Törekszik tudásának és munkakapcsolatainak fejlesztésére, erre munkatársait és beosztottjait is ösztönzi, segíti, támogatja.</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Elkötelezett a szakmája iránt, ismeri és vállalja annak alapvető értékeit és normáit, törekszik azok kritikai értelmezésére és fejlesztésére.</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Szakmai munkája során a kíváncsiság, a tények és összefüggések megismerésének vágya hajtja.</w:t>
            </w:r>
          </w:p>
          <w:p w:rsidR="005776AE" w:rsidRPr="00814E33" w:rsidRDefault="005776AE" w:rsidP="00814E33">
            <w:pPr>
              <w:spacing w:after="0" w:line="240" w:lineRule="auto"/>
              <w:ind w:left="128"/>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Szervezetpolitikai, stratégiai, irányítási szempontból jelentős területeken is önállóan választja ki és alkalmazza a releváns problémamegoldási módszereket, önállóan lát el gazdasági elemző, döntés-előkészítő, tanácsadói feladatokat.</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Önállóan létesít, szervez és irányít nagyobb méretű vállalkozást, vagy nagyobb szervezetet, szervezeti egységet is.</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Vizsgálja, vállalja és kezeli annak felelősségét, hogy az elemzések és gyakorlatibb eljárások során kapott eredmények a választott módszertől is függnek.</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Munkájára jellemző a szakmai kérdések megfogalmazásakor a gazdasági és gazdaságon kívüli következmények önálló és felelős végiggondolása és figyelembevétele.</w:t>
            </w:r>
          </w:p>
        </w:tc>
      </w:tr>
      <w:tr w:rsidR="005776AE" w:rsidRPr="00814E33" w:rsidTr="00A80B81">
        <w:trPr>
          <w:trHeight w:val="401"/>
        </w:trPr>
        <w:tc>
          <w:tcPr>
            <w:tcW w:w="10375" w:type="dxa"/>
            <w:gridSpan w:val="10"/>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kurzus rövid tartalma, témakörei</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vállalatok vezető beosztásban dolgozó szakembereinek a hétköznapokban használatos gazdaságtani kérdéseire vonatkozó gazdaságtani összefoglaló. Olyan témákat érint a tárgy, amelyekkel a vezetők rendszeresen, napi szinten találkoznak.</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kurzus témakörei röviden: </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kapacitáskihasználás és méretgazdaságosság, pénzügyi befektetések elemzése, beruházások komplex értékelése, mérleg elemzés vezetői szempontból, beruházási hitel üzleti tervének elemzése különböző bankok szempontrendszere szerint, vállalati vagyonértékelés, vezetői marketing, adóoptimalizálás, szervezetfejlesztés, versenyképesség és fenntarthatóság, vállalatirányítás bevezetésének gazdasági hatásai, minőségmenedzsment gazdasági hatásai.</w:t>
            </w:r>
          </w:p>
        </w:tc>
      </w:tr>
      <w:tr w:rsidR="005776AE" w:rsidRPr="00814E33" w:rsidTr="00A80B81">
        <w:trPr>
          <w:trHeight w:val="626"/>
        </w:trPr>
        <w:tc>
          <w:tcPr>
            <w:tcW w:w="10375" w:type="dxa"/>
            <w:gridSpan w:val="10"/>
            <w:tcBorders>
              <w:top w:val="single" w:sz="4" w:space="0" w:color="auto"/>
              <w:left w:val="single" w:sz="4" w:space="0" w:color="auto"/>
              <w:bottom w:val="single" w:sz="4" w:space="0" w:color="auto"/>
              <w:right w:val="single" w:sz="4" w:space="0" w:color="auto"/>
            </w:tcBorders>
          </w:tcPr>
          <w:p w:rsidR="005776AE" w:rsidRPr="00814E33" w:rsidRDefault="005776AE"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Tervezett tanulási tevékenységek, tanítási módszerek</w:t>
            </w:r>
          </w:p>
          <w:p w:rsidR="005776AE" w:rsidRPr="00814E33" w:rsidRDefault="005776AE" w:rsidP="00814E33">
            <w:pPr>
              <w:shd w:val="clear" w:color="auto" w:fill="E5DFEC"/>
              <w:suppressAutoHyphens/>
              <w:autoSpaceDE w:val="0"/>
              <w:spacing w:after="0" w:line="240" w:lineRule="auto"/>
              <w:ind w:left="128"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előadásokon és gyakorlatokon keresztül, projekt alapú tanulás</w:t>
            </w:r>
          </w:p>
        </w:tc>
      </w:tr>
      <w:tr w:rsidR="005776AE" w:rsidRPr="00814E33" w:rsidTr="00A80B81">
        <w:trPr>
          <w:trHeight w:val="1021"/>
        </w:trPr>
        <w:tc>
          <w:tcPr>
            <w:tcW w:w="10375" w:type="dxa"/>
            <w:gridSpan w:val="10"/>
            <w:tcBorders>
              <w:top w:val="single" w:sz="4" w:space="0" w:color="auto"/>
              <w:left w:val="single" w:sz="4" w:space="0" w:color="auto"/>
              <w:bottom w:val="single" w:sz="4" w:space="0" w:color="auto"/>
              <w:right w:val="single" w:sz="4" w:space="0" w:color="auto"/>
            </w:tcBorders>
          </w:tcPr>
          <w:p w:rsidR="005776AE" w:rsidRPr="00814E33" w:rsidRDefault="005776AE"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lastRenderedPageBreak/>
              <w:t>Értékelés</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 xml:space="preserve">Az aláírás megszerzésének feltételei: </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Kötelező szemináriumi részvétel (max. 3 hiányzás) </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Az előadáson elhangzott elméleti anyagokhoz kapcsolódó feladatok megoldására kerül sor a gyakorlatokon, ezért az előadás anyagát ismerni kell. </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előadások témaköreihez kapcsolódóan kiselőadásokat kell készíteni a hallgatóknak, amelyek során a hallgatók elmélyülnek egy-egy kiragadott szakmai kérdésben és gyakorlati példa bemutatásán keresztül értelmezik azt. (30%)</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félév végén 1 kötelező gyakorlati zh megírása. (70%)</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aláírás megszerzéséhez legalább 60%-ot kell a fentiekből elérnie a hallgatónak.</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Számonkérés módja:</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kollokviumi jegy (K) megszerzése: </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vizsgaidőszakban írásbeli vizsgát tesznek a hallgatók.</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Értékelés:</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59% alatt:</w:t>
            </w:r>
            <w:r w:rsidRPr="00814E33">
              <w:rPr>
                <w:rFonts w:ascii="Times New Roman" w:eastAsia="Calibri" w:hAnsi="Times New Roman" w:cs="Times New Roman"/>
                <w:sz w:val="20"/>
                <w:szCs w:val="20"/>
                <w:lang w:eastAsia="hu-HU"/>
              </w:rPr>
              <w:tab/>
              <w:t>(1) elégtelen</w:t>
            </w:r>
          </w:p>
          <w:p w:rsidR="005776AE" w:rsidRPr="00814E33" w:rsidRDefault="005776AE" w:rsidP="00814E33">
            <w:pPr>
              <w:shd w:val="clear" w:color="auto" w:fill="E5DFEC"/>
              <w:suppressAutoHyphens/>
              <w:autoSpaceDE w:val="0"/>
              <w:spacing w:after="0" w:line="240" w:lineRule="auto"/>
              <w:ind w:left="128" w:right="113"/>
              <w:rPr>
                <w:rFonts w:ascii="Times New Roman" w:eastAsia="Calibri" w:hAnsi="Times New Roman" w:cs="Times New Roman"/>
                <w:b/>
                <w:sz w:val="20"/>
                <w:szCs w:val="20"/>
                <w:lang w:eastAsia="hu-HU"/>
              </w:rPr>
            </w:pPr>
            <w:r w:rsidRPr="00814E33">
              <w:rPr>
                <w:rFonts w:ascii="Times New Roman" w:eastAsia="Calibri" w:hAnsi="Times New Roman" w:cs="Times New Roman"/>
                <w:sz w:val="20"/>
                <w:szCs w:val="20"/>
                <w:lang w:eastAsia="hu-HU"/>
              </w:rPr>
              <w:t>60-69%:</w:t>
            </w:r>
            <w:r w:rsidRPr="00814E33">
              <w:rPr>
                <w:rFonts w:ascii="Times New Roman" w:eastAsia="Calibri" w:hAnsi="Times New Roman" w:cs="Times New Roman"/>
                <w:sz w:val="20"/>
                <w:szCs w:val="20"/>
                <w:lang w:eastAsia="hu-HU"/>
              </w:rPr>
              <w:tab/>
              <w:t>(2) elégséges</w:t>
            </w:r>
            <w:r w:rsidRPr="00814E33">
              <w:rPr>
                <w:rFonts w:ascii="Times New Roman" w:eastAsia="Calibri" w:hAnsi="Times New Roman" w:cs="Times New Roman"/>
                <w:sz w:val="20"/>
                <w:szCs w:val="20"/>
                <w:lang w:eastAsia="hu-HU"/>
              </w:rPr>
              <w:br/>
              <w:t>70-79%:</w:t>
            </w:r>
            <w:r w:rsidRPr="00814E33">
              <w:rPr>
                <w:rFonts w:ascii="Times New Roman" w:eastAsia="Calibri" w:hAnsi="Times New Roman" w:cs="Times New Roman"/>
                <w:sz w:val="20"/>
                <w:szCs w:val="20"/>
                <w:lang w:eastAsia="hu-HU"/>
              </w:rPr>
              <w:tab/>
              <w:t xml:space="preserve">(3) közepes </w:t>
            </w:r>
            <w:r w:rsidRPr="00814E33">
              <w:rPr>
                <w:rFonts w:ascii="Times New Roman" w:eastAsia="Calibri" w:hAnsi="Times New Roman" w:cs="Times New Roman"/>
                <w:sz w:val="20"/>
                <w:szCs w:val="20"/>
                <w:lang w:eastAsia="hu-HU"/>
              </w:rPr>
              <w:br/>
              <w:t>80-89%:</w:t>
            </w:r>
            <w:r w:rsidRPr="00814E33">
              <w:rPr>
                <w:rFonts w:ascii="Times New Roman" w:eastAsia="Calibri" w:hAnsi="Times New Roman" w:cs="Times New Roman"/>
                <w:sz w:val="20"/>
                <w:szCs w:val="20"/>
                <w:lang w:eastAsia="hu-HU"/>
              </w:rPr>
              <w:tab/>
              <w:t>(4) jó</w:t>
            </w:r>
            <w:r w:rsidRPr="00814E33">
              <w:rPr>
                <w:rFonts w:ascii="Times New Roman" w:eastAsia="Calibri" w:hAnsi="Times New Roman" w:cs="Times New Roman"/>
                <w:sz w:val="20"/>
                <w:szCs w:val="20"/>
                <w:lang w:eastAsia="hu-HU"/>
              </w:rPr>
              <w:br/>
              <w:t>90-100%:</w:t>
            </w:r>
            <w:r w:rsidRPr="00814E33">
              <w:rPr>
                <w:rFonts w:ascii="Times New Roman" w:eastAsia="Calibri" w:hAnsi="Times New Roman" w:cs="Times New Roman"/>
                <w:sz w:val="20"/>
                <w:szCs w:val="20"/>
                <w:lang w:eastAsia="hu-HU"/>
              </w:rPr>
              <w:tab/>
              <w:t>(5) jeles</w:t>
            </w:r>
            <w:r w:rsidRPr="00814E33">
              <w:rPr>
                <w:rFonts w:ascii="Times New Roman" w:eastAsia="Calibri" w:hAnsi="Times New Roman" w:cs="Times New Roman"/>
                <w:b/>
                <w:sz w:val="20"/>
                <w:szCs w:val="20"/>
                <w:lang w:eastAsia="hu-HU"/>
              </w:rPr>
              <w:t xml:space="preserve"> </w:t>
            </w:r>
          </w:p>
        </w:tc>
      </w:tr>
      <w:tr w:rsidR="005776AE" w:rsidRPr="00814E33" w:rsidTr="00A80B81">
        <w:trPr>
          <w:trHeight w:val="1021"/>
        </w:trPr>
        <w:tc>
          <w:tcPr>
            <w:tcW w:w="10375" w:type="dxa"/>
            <w:gridSpan w:val="10"/>
            <w:tcBorders>
              <w:top w:val="single" w:sz="4" w:space="0" w:color="auto"/>
              <w:left w:val="single" w:sz="4" w:space="0" w:color="auto"/>
              <w:bottom w:val="single" w:sz="4" w:space="0" w:color="auto"/>
              <w:right w:val="single" w:sz="4" w:space="0" w:color="auto"/>
            </w:tcBorders>
            <w:vAlign w:val="center"/>
          </w:tcPr>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Kötelező irodalom:</w:t>
            </w:r>
          </w:p>
          <w:p w:rsidR="005776AE" w:rsidRPr="00814E33" w:rsidRDefault="005776AE" w:rsidP="00814E33">
            <w:pPr>
              <w:numPr>
                <w:ilvl w:val="0"/>
                <w:numId w:val="3"/>
              </w:num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Andor György: Üzleti gazdaságtan, Akadémia Kiadó, 2017</w:t>
            </w:r>
          </w:p>
          <w:p w:rsidR="005776AE" w:rsidRPr="00814E33" w:rsidRDefault="005776AE" w:rsidP="00814E33">
            <w:pPr>
              <w:numPr>
                <w:ilvl w:val="0"/>
                <w:numId w:val="3"/>
              </w:num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Illés Mária: Vezetői gazdaságtan, Kossuth Kiadó, 2008</w:t>
            </w:r>
          </w:p>
          <w:p w:rsidR="005776AE" w:rsidRPr="00814E33" w:rsidRDefault="005776AE" w:rsidP="00814E33">
            <w:pPr>
              <w:numPr>
                <w:ilvl w:val="0"/>
                <w:numId w:val="3"/>
              </w:num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Paul G. Keat – Philip K.Y. Young: Managerial Economics: Economic Tools for Today’s Decision Makers. Pearson, 2014.</w:t>
            </w: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b/>
                <w:sz w:val="20"/>
                <w:szCs w:val="20"/>
                <w:lang w:eastAsia="hu-HU"/>
              </w:rPr>
            </w:pPr>
          </w:p>
          <w:p w:rsidR="005776AE" w:rsidRPr="00814E33" w:rsidRDefault="005776AE" w:rsidP="00814E33">
            <w:pPr>
              <w:shd w:val="clear" w:color="auto" w:fill="E5DFEC"/>
              <w:suppressAutoHyphens/>
              <w:autoSpaceDE w:val="0"/>
              <w:spacing w:after="0" w:line="240" w:lineRule="auto"/>
              <w:ind w:left="128" w:right="113"/>
              <w:jc w:val="both"/>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Ajánlott irodalom:</w:t>
            </w:r>
          </w:p>
          <w:p w:rsidR="005776AE" w:rsidRPr="00814E33" w:rsidRDefault="005776AE" w:rsidP="00814E33">
            <w:pPr>
              <w:numPr>
                <w:ilvl w:val="0"/>
                <w:numId w:val="4"/>
              </w:num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Robert S. Kaplan – Anthony A Atkinson: Vezetői üzleti gazdaságtan. Panem Könyvkiadó - Business Kft. 2003</w:t>
            </w:r>
          </w:p>
          <w:p w:rsidR="005776AE" w:rsidRPr="00814E33" w:rsidRDefault="005776AE" w:rsidP="00814E33">
            <w:pPr>
              <w:numPr>
                <w:ilvl w:val="0"/>
                <w:numId w:val="4"/>
              </w:num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Karl Sveiby: Szervezetek új gazdagsága: a menedzselt tudás, KJK KERSZÖV, 2001</w:t>
            </w:r>
          </w:p>
          <w:p w:rsidR="005776AE" w:rsidRPr="00814E33" w:rsidRDefault="005776AE" w:rsidP="00814E33">
            <w:pPr>
              <w:numPr>
                <w:ilvl w:val="0"/>
                <w:numId w:val="4"/>
              </w:numPr>
              <w:shd w:val="clear" w:color="auto" w:fill="E5DFEC"/>
              <w:suppressAutoHyphens/>
              <w:autoSpaceDE w:val="0"/>
              <w:spacing w:after="0" w:line="240" w:lineRule="auto"/>
              <w:ind w:left="128"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Al Ehrabar: EVA (Economic Value Added) Gazdasági hozzáadott érték – Kulcs az értékteremtéshez Panem Kiadó – John Wiley &amp; Sons 2000</w:t>
            </w:r>
          </w:p>
        </w:tc>
      </w:tr>
    </w:tbl>
    <w:p w:rsidR="005776AE" w:rsidRPr="00814E33" w:rsidRDefault="005776AE" w:rsidP="00814E33">
      <w:pPr>
        <w:spacing w:after="0" w:line="240" w:lineRule="auto"/>
        <w:rPr>
          <w:rFonts w:ascii="Times New Roman" w:eastAsia="Calibri" w:hAnsi="Times New Roman" w:cs="Times New Roman"/>
          <w:sz w:val="20"/>
          <w:szCs w:val="20"/>
          <w:lang w:eastAsia="hu-HU"/>
        </w:rPr>
      </w:pPr>
    </w:p>
    <w:p w:rsidR="005776AE" w:rsidRPr="00814E33" w:rsidRDefault="005776AE" w:rsidP="00814E33">
      <w:pPr>
        <w:spacing w:after="0" w:line="240" w:lineRule="auto"/>
        <w:rPr>
          <w:rFonts w:ascii="Times New Roman" w:eastAsia="Calibri" w:hAnsi="Times New Roman" w:cs="Times New Roman"/>
          <w:sz w:val="20"/>
          <w:szCs w:val="20"/>
          <w:lang w:eastAsia="hu-HU"/>
        </w:rPr>
      </w:pPr>
    </w:p>
    <w:p w:rsidR="005776AE" w:rsidRPr="00814E33" w:rsidRDefault="005776AE"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5776AE" w:rsidRPr="00814E33" w:rsidTr="00C66B55">
        <w:tc>
          <w:tcPr>
            <w:tcW w:w="9250" w:type="dxa"/>
            <w:gridSpan w:val="2"/>
            <w:shd w:val="clear" w:color="auto" w:fill="auto"/>
          </w:tcPr>
          <w:p w:rsidR="005776AE" w:rsidRPr="00814E33" w:rsidRDefault="005776AE"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Heti bontott tematika</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Elméleti alapozás</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hozott elméleti alapok felelevenítése.</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Gazdaságpszichológia és közgazdasági alapok</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Közgazdasági alapszámítások áttekintése</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Mikroökonómiai alapok</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Mikroökonómiai alapfüggvények értelmezése</w:t>
            </w:r>
          </w:p>
        </w:tc>
      </w:tr>
      <w:tr w:rsidR="005776AE" w:rsidRPr="00814E33" w:rsidTr="00C66B55">
        <w:trPr>
          <w:trHeight w:val="249"/>
        </w:trPr>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Tőkepiaci árazódás</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Piaci portfóliók tartása</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Pénzáramlások és tőkeköltségek</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NPV számítása</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Adók és pénzáramlások</w:t>
            </w:r>
          </w:p>
        </w:tc>
      </w:tr>
      <w:tr w:rsidR="005776AE" w:rsidRPr="00814E33" w:rsidTr="00C66B55">
        <w:trPr>
          <w:trHeight w:val="248"/>
        </w:trPr>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Tőkeköltség meghatározásának gyakorlati kérdései</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Pénzáramlások és a tőkeköltségek harmonizálása</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Egy adott év pénzáramlása</w:t>
            </w:r>
          </w:p>
        </w:tc>
      </w:tr>
      <w:tr w:rsidR="005776AE" w:rsidRPr="00814E33" w:rsidTr="00C66B55">
        <w:trPr>
          <w:trHeight w:val="248"/>
        </w:trPr>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Vállalati vagyonértékelés (Goodwill, brand- és márkaérték)</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vállalti vagyonérték meghatározásának módszertana.</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Gazdasági elemzések</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Különféle gazdasági mutatók értelmezése </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Pénzügyi opciók</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Európai és amerikai opciók </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Befektetéselmélet</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Tőkepiaci hatékonyság</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Szervezetfejlesztés gazdasági hatásai; HR gazdálkodás pénzügyi és gazdasági hatásai.</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Bérgazdálkodás optimalizálása a benne rejlő lehetőségek.</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Vállalati termelés elemzése és controllingja. Hatékonyság.</w:t>
            </w:r>
          </w:p>
        </w:tc>
      </w:tr>
      <w:tr w:rsidR="005776AE" w:rsidRPr="00814E33" w:rsidTr="00C66B55">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vállalat termelésének optimalizálása.</w:t>
            </w:r>
          </w:p>
        </w:tc>
      </w:tr>
      <w:tr w:rsidR="005776AE" w:rsidRPr="00814E33" w:rsidTr="00C66B55">
        <w:tc>
          <w:tcPr>
            <w:tcW w:w="1529" w:type="dxa"/>
            <w:vMerge w:val="restart"/>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Versenyképesség és fenntarthatóság gazdasági, társadalmi és ökológiai aspektusai.</w:t>
            </w:r>
          </w:p>
        </w:tc>
      </w:tr>
      <w:tr w:rsidR="005776AE" w:rsidRPr="00814E33" w:rsidTr="00C66B55">
        <w:trPr>
          <w:trHeight w:val="70"/>
        </w:trPr>
        <w:tc>
          <w:tcPr>
            <w:tcW w:w="1529" w:type="dxa"/>
            <w:vMerge/>
            <w:shd w:val="clear" w:color="auto" w:fill="auto"/>
          </w:tcPr>
          <w:p w:rsidR="005776AE" w:rsidRPr="00814E33" w:rsidRDefault="005776AE" w:rsidP="00814E33">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776AE" w:rsidRPr="00814E33" w:rsidRDefault="005776AE"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Társadalmi felelőségvállalás gazdasági vetületei. </w:t>
            </w:r>
          </w:p>
        </w:tc>
      </w:tr>
    </w:tbl>
    <w:p w:rsidR="005776AE" w:rsidRPr="00814E33" w:rsidRDefault="005776AE"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tanulási eredmények</w:t>
      </w:r>
    </w:p>
    <w:p w:rsidR="009231B3" w:rsidRPr="00814E33" w:rsidRDefault="009231B3" w:rsidP="00814E33">
      <w:pPr>
        <w:spacing w:after="0" w:line="240" w:lineRule="auto"/>
        <w:rPr>
          <w:rFonts w:ascii="Times New Roman" w:hAnsi="Times New Roman" w:cs="Times New Roman"/>
          <w:sz w:val="20"/>
          <w:szCs w:val="20"/>
        </w:rPr>
      </w:pPr>
    </w:p>
    <w:p w:rsidR="005776AE" w:rsidRPr="00814E33" w:rsidRDefault="005776AE"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851"/>
        <w:gridCol w:w="718"/>
        <w:gridCol w:w="942"/>
        <w:gridCol w:w="1762"/>
        <w:gridCol w:w="972"/>
        <w:gridCol w:w="2294"/>
      </w:tblGrid>
      <w:tr w:rsidR="006005F4" w:rsidRPr="00814E33" w:rsidTr="00D340A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005F4" w:rsidRPr="00814E33" w:rsidRDefault="006005F4"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A tantárgy neve:</w:t>
            </w:r>
          </w:p>
        </w:tc>
        <w:tc>
          <w:tcPr>
            <w:tcW w:w="1559" w:type="dxa"/>
            <w:gridSpan w:val="2"/>
            <w:tcBorders>
              <w:top w:val="single" w:sz="4" w:space="0" w:color="auto"/>
              <w:left w:val="nil"/>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Haladó módszertani ismeretek</w:t>
            </w:r>
          </w:p>
        </w:tc>
        <w:tc>
          <w:tcPr>
            <w:tcW w:w="972"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GT_MVSN004-17</w:t>
            </w:r>
          </w:p>
        </w:tc>
      </w:tr>
      <w:tr w:rsidR="006005F4" w:rsidRPr="00814E33" w:rsidTr="00D340A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p>
        </w:tc>
        <w:tc>
          <w:tcPr>
            <w:tcW w:w="1559" w:type="dxa"/>
            <w:gridSpan w:val="2"/>
            <w:tcBorders>
              <w:top w:val="nil"/>
              <w:left w:val="nil"/>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angolul:</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Advanced methodological knowledge</w:t>
            </w:r>
          </w:p>
        </w:tc>
        <w:tc>
          <w:tcPr>
            <w:tcW w:w="972"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p>
        </w:tc>
      </w:tr>
      <w:tr w:rsidR="006005F4" w:rsidRPr="00814E33" w:rsidTr="00D340AC">
        <w:trPr>
          <w:cantSplit/>
          <w:trHeight w:val="26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b/>
                <w:bCs/>
                <w:sz w:val="20"/>
                <w:szCs w:val="20"/>
                <w:lang w:eastAsia="hu-HU"/>
              </w:rPr>
            </w:pPr>
          </w:p>
        </w:tc>
      </w:tr>
      <w:tr w:rsidR="006005F4" w:rsidRPr="00814E33" w:rsidTr="00D340AC">
        <w:trPr>
          <w:cantSplit/>
          <w:trHeight w:val="420"/>
        </w:trPr>
        <w:tc>
          <w:tcPr>
            <w:tcW w:w="3251" w:type="dxa"/>
            <w:gridSpan w:val="5"/>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6688"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Statisztika és Módszertani Intézet</w:t>
            </w:r>
          </w:p>
        </w:tc>
      </w:tr>
      <w:tr w:rsidR="006005F4" w:rsidRPr="00814E33" w:rsidTr="00D340AC">
        <w:trPr>
          <w:trHeight w:val="246"/>
        </w:trPr>
        <w:tc>
          <w:tcPr>
            <w:tcW w:w="3251" w:type="dxa"/>
            <w:gridSpan w:val="5"/>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Arial Unicode MS" w:hAnsi="Times New Roman" w:cs="Times New Roman"/>
                <w:sz w:val="20"/>
                <w:szCs w:val="20"/>
                <w:lang w:eastAsia="hu-HU"/>
              </w:rPr>
              <w:t>-</w:t>
            </w:r>
          </w:p>
        </w:tc>
        <w:tc>
          <w:tcPr>
            <w:tcW w:w="972" w:type="dxa"/>
            <w:tcBorders>
              <w:top w:val="single" w:sz="4" w:space="0" w:color="auto"/>
              <w:left w:val="nil"/>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Arial Unicode MS" w:hAnsi="Times New Roman" w:cs="Times New Roman"/>
                <w:sz w:val="20"/>
                <w:szCs w:val="20"/>
                <w:lang w:eastAsia="hu-HU"/>
              </w:rPr>
              <w:t>-</w:t>
            </w:r>
          </w:p>
        </w:tc>
      </w:tr>
      <w:tr w:rsidR="006005F4" w:rsidRPr="00814E33" w:rsidTr="00D340A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6005F4" w:rsidRPr="00814E33" w:rsidTr="00D340A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c>
          <w:tcPr>
            <w:tcW w:w="1647" w:type="dxa"/>
            <w:gridSpan w:val="3"/>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D340A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718" w:type="dxa"/>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gyakorlati vizsga</w:t>
            </w:r>
          </w:p>
        </w:tc>
        <w:tc>
          <w:tcPr>
            <w:tcW w:w="972"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magyar</w:t>
            </w:r>
          </w:p>
        </w:tc>
      </w:tr>
      <w:tr w:rsidR="006005F4" w:rsidRPr="00814E33" w:rsidTr="00D340A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p>
        </w:tc>
        <w:tc>
          <w:tcPr>
            <w:tcW w:w="718" w:type="dxa"/>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r>
      <w:tr w:rsidR="006005F4" w:rsidRPr="00814E33" w:rsidTr="00D340AC">
        <w:trPr>
          <w:cantSplit/>
          <w:trHeight w:val="426"/>
        </w:trPr>
        <w:tc>
          <w:tcPr>
            <w:tcW w:w="3251" w:type="dxa"/>
            <w:gridSpan w:val="5"/>
            <w:tcBorders>
              <w:top w:val="single" w:sz="4" w:space="0" w:color="auto"/>
              <w:left w:val="single" w:sz="4" w:space="0" w:color="auto"/>
              <w:bottom w:val="single" w:sz="4" w:space="0" w:color="auto"/>
              <w:right w:val="single" w:sz="4" w:space="0" w:color="000000"/>
            </w:tcBorders>
            <w:vAlign w:val="center"/>
          </w:tcPr>
          <w:p w:rsidR="006005F4" w:rsidRPr="00814E33" w:rsidRDefault="006005F4"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718" w:type="dxa"/>
            <w:tcBorders>
              <w:top w:val="nil"/>
              <w:left w:val="nil"/>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Dr. Nagy Lajos</w:t>
            </w:r>
          </w:p>
        </w:tc>
        <w:tc>
          <w:tcPr>
            <w:tcW w:w="972" w:type="dxa"/>
            <w:tcBorders>
              <w:top w:val="single" w:sz="4" w:space="0" w:color="auto"/>
              <w:left w:val="nil"/>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adjunktus</w:t>
            </w:r>
          </w:p>
        </w:tc>
      </w:tr>
      <w:tr w:rsidR="006005F4" w:rsidRPr="00814E33" w:rsidTr="00E03D4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kurzus célja, </w:t>
            </w:r>
            <w:r w:rsidRPr="00814E33">
              <w:rPr>
                <w:rFonts w:ascii="Times New Roman" w:eastAsia="Calibri" w:hAnsi="Times New Roman" w:cs="Times New Roman"/>
                <w:sz w:val="20"/>
                <w:szCs w:val="20"/>
                <w:lang w:eastAsia="hu-HU"/>
              </w:rPr>
              <w:t>hogy a hallgatókkal a hallgatókkal megismertesse a statisztikai és ökonometriai modellek alkalmazásának lehetőségeit, és képesek legyenek a felmerülő problémákat felismerni, elemezni és megoldani az elsajátított eszköztár alkalmazásával.</w:t>
            </w:r>
          </w:p>
        </w:tc>
      </w:tr>
      <w:tr w:rsidR="006005F4" w:rsidRPr="00814E33" w:rsidTr="00E03D4A">
        <w:trPr>
          <w:cantSplit/>
          <w:trHeight w:val="1400"/>
        </w:trPr>
        <w:tc>
          <w:tcPr>
            <w:tcW w:w="9939" w:type="dxa"/>
            <w:gridSpan w:val="10"/>
            <w:tcBorders>
              <w:top w:val="single" w:sz="4" w:space="0" w:color="auto"/>
              <w:left w:val="single" w:sz="4" w:space="0" w:color="auto"/>
              <w:right w:val="single" w:sz="4" w:space="0" w:color="000000"/>
            </w:tcBorders>
            <w:vAlign w:val="center"/>
          </w:tcPr>
          <w:p w:rsidR="00D340AC" w:rsidRPr="00814E33" w:rsidRDefault="006005F4" w:rsidP="00814E33">
            <w:pPr>
              <w:spacing w:after="0" w:line="240" w:lineRule="auto"/>
              <w:jc w:val="both"/>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Azoknak az előírt szakmai kompetenciáknak, kompetencia-elemeknek (tudás, képesség stb., KKK 7. pont) a felsorolása, amelyek kialakításához a tantárgy j</w:t>
            </w:r>
            <w:r w:rsidR="00D340AC" w:rsidRPr="00814E33">
              <w:rPr>
                <w:rFonts w:ascii="Times New Roman" w:eastAsia="Calibri" w:hAnsi="Times New Roman" w:cs="Times New Roman"/>
                <w:b/>
                <w:bCs/>
                <w:sz w:val="20"/>
                <w:szCs w:val="20"/>
                <w:lang w:eastAsia="hu-HU"/>
              </w:rPr>
              <w:t xml:space="preserve">ellemzően, érdemben hozzájárul </w:t>
            </w:r>
          </w:p>
          <w:p w:rsidR="006005F4" w:rsidRPr="00814E33" w:rsidRDefault="006005F4"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Nemzetközi összehasonlításban is versenyképes, korszerű és magas színvonalú elsajátított elméleti és módszertani ismeretanyagot szereznek meg. Birtokában van a problémafelismerés, -megfogalmazás és -megoldás, az információgyűjtés és -feldolgozás korszerű, elméletileg is igényes matematikai-statisztikai, ökonometriai módszereinek.</w:t>
            </w:r>
          </w:p>
          <w:p w:rsidR="006005F4" w:rsidRPr="00814E33" w:rsidRDefault="006005F4"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Képesség:</w:t>
            </w:r>
          </w:p>
          <w:p w:rsidR="006005F4" w:rsidRPr="00814E33" w:rsidRDefault="006005F4" w:rsidP="00814E33">
            <w:pPr>
              <w:spacing w:after="0" w:line="240" w:lineRule="auto"/>
              <w:ind w:left="402"/>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Önálló új következtetéseket, eredeti gondolatokat és megoldási módokat fogalmaz meg, képes az igényes elemzési, modellezési módszerek alkalmazására, komplex problémák megoldására. </w:t>
            </w:r>
          </w:p>
          <w:p w:rsidR="006005F4" w:rsidRPr="00814E33" w:rsidRDefault="006005F4"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Nyitott és befogadó a gazdaságtudomány és gyakorlat új eredményei iránt.</w:t>
            </w:r>
          </w:p>
          <w:p w:rsidR="006005F4" w:rsidRPr="00814E33" w:rsidRDefault="006005F4"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Elemzi és értékeli a vállalkozás működésének tapasztalatait, kezeli annak a felelősségét, hogy az elemzések és gyakorlati eljárások során kapott eredmények a vá</w:t>
            </w:r>
            <w:r w:rsidR="00D340AC" w:rsidRPr="00814E33">
              <w:rPr>
                <w:rFonts w:ascii="Times New Roman" w:eastAsia="Calibri" w:hAnsi="Times New Roman" w:cs="Times New Roman"/>
                <w:sz w:val="20"/>
                <w:szCs w:val="20"/>
                <w:lang w:eastAsia="hu-HU"/>
              </w:rPr>
              <w:t>lasztott módszertől is függnek.</w:t>
            </w:r>
          </w:p>
        </w:tc>
      </w:tr>
      <w:tr w:rsidR="006005F4" w:rsidRPr="00814E33" w:rsidTr="00E03D4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w:t>
            </w:r>
            <w:r w:rsidR="00D340AC" w:rsidRPr="00814E33">
              <w:rPr>
                <w:rFonts w:ascii="Times New Roman" w:eastAsia="Calibri" w:hAnsi="Times New Roman" w:cs="Times New Roman"/>
                <w:b/>
                <w:bCs/>
                <w:sz w:val="20"/>
                <w:szCs w:val="20"/>
                <w:lang w:eastAsia="hu-HU"/>
              </w:rPr>
              <w:t>urzus rövid tartalma, témakörei</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Leíró statisztikák, mintavételezés, statisztikai hipotézisvizsgálatok. Lineáris és nemlineáris regresszió analízis. Többváltozós lineáris regresszió. Proxyk, dummyk és minőségi változók. Logisztikus regresszió. A sztochasztikus idősorelemzés alapjai. AR(I)MA modellek specifikálása. Box-Jenkins-modellezés.</w:t>
            </w:r>
          </w:p>
        </w:tc>
      </w:tr>
      <w:tr w:rsidR="006005F4" w:rsidRPr="00814E33" w:rsidTr="00E03D4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Tervezett tanulási tevékenységek, tanítási módszerek</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félévközi és a félévvégi megfelelő felkészülés érdekében elvárt és ajánlott az előadásokon és gyakorlatokon való részvétel.</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gyakorlatok és az előadások anyagai az e-learning rendszerben elérhetőek. Az órai feladatokon kívül kidolgozott mintafeladatok és gyakorló feladatok segítik a kül</w:t>
            </w:r>
            <w:r w:rsidR="00D340AC" w:rsidRPr="00814E33">
              <w:rPr>
                <w:rFonts w:ascii="Times New Roman" w:eastAsia="Calibri" w:hAnsi="Times New Roman" w:cs="Times New Roman"/>
                <w:sz w:val="20"/>
                <w:szCs w:val="20"/>
                <w:lang w:eastAsia="hu-HU"/>
              </w:rPr>
              <w:t>önböző módszerek elsajátítását.</w:t>
            </w:r>
          </w:p>
        </w:tc>
      </w:tr>
      <w:tr w:rsidR="006005F4" w:rsidRPr="00814E33" w:rsidTr="00E03D4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Értékelés</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félév gyakorlati jeggyel zárul, formája: </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w:t>
            </w:r>
            <w:r w:rsidRPr="00814E33">
              <w:rPr>
                <w:rFonts w:ascii="Times New Roman" w:eastAsia="Calibri" w:hAnsi="Times New Roman" w:cs="Times New Roman"/>
                <w:sz w:val="20"/>
                <w:szCs w:val="20"/>
                <w:lang w:eastAsia="hu-HU"/>
              </w:rPr>
              <w:tab/>
              <w:t>Egy gyakorlati probléma megoldása és szóbeli bemutatása</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w:t>
            </w:r>
            <w:r w:rsidRPr="00814E33">
              <w:rPr>
                <w:rFonts w:ascii="Times New Roman" w:eastAsia="Calibri" w:hAnsi="Times New Roman" w:cs="Times New Roman"/>
                <w:sz w:val="20"/>
                <w:szCs w:val="20"/>
                <w:lang w:eastAsia="hu-HU"/>
              </w:rPr>
              <w:tab/>
              <w:t>Elméleti tudás teszt formájában kerül számonkérésre.</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 A számonkérés az e-learning rendszerben történik, az A. és B. pontokban elért teljesítményt 50-50%-ban vesszük figyelembe a</w:t>
            </w:r>
            <w:r w:rsidR="00D340AC" w:rsidRPr="00814E33">
              <w:rPr>
                <w:rFonts w:ascii="Times New Roman" w:eastAsia="Calibri" w:hAnsi="Times New Roman" w:cs="Times New Roman"/>
                <w:sz w:val="20"/>
                <w:szCs w:val="20"/>
                <w:lang w:eastAsia="hu-HU"/>
              </w:rPr>
              <w:t xml:space="preserve"> végső eredmény kialakításakor.</w:t>
            </w:r>
          </w:p>
        </w:tc>
      </w:tr>
      <w:tr w:rsidR="006005F4" w:rsidRPr="00814E33" w:rsidTr="00E03D4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Kötelező szakirodalom:</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Hunyadi L. - Vita L. (2002): Statisztika közgazdászoknak AULA Kiadó, Budapest</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Maddala G. S. (2004): Bevezetés az ökonometriába, Nemzeti Tankönyvkiadó Rt. Budapest</w:t>
            </w:r>
          </w:p>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Ajánlott szakirodalom:</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Hajdú O. (2003): Többváltozós statisztikai számítások, KSH, Budapest</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Ketskeméty L. – Izsó L. – Könyves Tóth E. (2011): Bevezetés az IBM SPSS Statistics programrendszerbe, Artéria Stúdió Kft, Budapest</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Ramanathan R. (2003): Bevezetés az ökonometriába a</w:t>
            </w:r>
            <w:r w:rsidR="00D340AC" w:rsidRPr="00814E33">
              <w:rPr>
                <w:rFonts w:ascii="Times New Roman" w:eastAsia="Calibri" w:hAnsi="Times New Roman" w:cs="Times New Roman"/>
                <w:sz w:val="20"/>
                <w:szCs w:val="20"/>
                <w:lang w:eastAsia="hu-HU"/>
              </w:rPr>
              <w:t>lkalmazásokkal, PANEM, Budapest</w:t>
            </w:r>
          </w:p>
        </w:tc>
      </w:tr>
    </w:tbl>
    <w:p w:rsidR="006005F4" w:rsidRPr="00814E33" w:rsidRDefault="006005F4" w:rsidP="00814E33">
      <w:pPr>
        <w:spacing w:after="0" w:line="240" w:lineRule="auto"/>
        <w:rPr>
          <w:rFonts w:ascii="Times New Roman" w:eastAsia="Calibri" w:hAnsi="Times New Roman" w:cs="Times New Roman"/>
          <w:sz w:val="20"/>
          <w:szCs w:val="20"/>
          <w:lang w:eastAsia="hu-HU"/>
        </w:rPr>
      </w:pPr>
    </w:p>
    <w:p w:rsidR="006005F4" w:rsidRPr="00814E33" w:rsidRDefault="006005F4" w:rsidP="00814E33">
      <w:pPr>
        <w:spacing w:after="0" w:line="240" w:lineRule="auto"/>
        <w:rPr>
          <w:rFonts w:ascii="Times New Roman" w:eastAsia="Calibri" w:hAnsi="Times New Roman" w:cs="Times New Roman"/>
          <w:sz w:val="20"/>
          <w:szCs w:val="20"/>
          <w:lang w:eastAsia="hu-HU"/>
        </w:rPr>
      </w:pPr>
    </w:p>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005F4" w:rsidRPr="00814E33" w:rsidTr="00E03D4A">
        <w:tc>
          <w:tcPr>
            <w:tcW w:w="9024" w:type="dxa"/>
            <w:gridSpan w:val="2"/>
            <w:shd w:val="clear" w:color="auto" w:fill="auto"/>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Heti bontott tematika</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SPSS programcsomag felépítése, eszközei. Az adatszerkesztő parancsainak áttekintése. A kimeneti adatok kezelése.</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SPSS program kezelésének, alapvető leíró statisztikai elemzések elkészítésének és értelmezésének a megismerése.</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Leíró statisztikai ismeretek áttekintése.</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Leíró statisztikák készítése SPSS-ben</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statisztikai, ökonometriai vizsgálatok helyes elvégzése, menete.</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statisztikai vizsgálatok helyes elvégzésének elsajátítása SPSS-ben.</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adatgyűjtés helyes lépéseinek megismerése. Elemzésre alkalmas adatbázisszerkezet. A legfontosabb statisztikai adatbázisok, és azok kezelésének ismerete. Kérdéstípusok kutatási célhoz igazítása.</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Kérdőív készítés alapjai.</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Mintavételezéssel kapcsolatos fogalmak. Becslés.</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mintavételezés fogalmának, módjainak a megismerése. Konfidencia intervallum.</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Statisztikai hipotézisvizsgálatok, nem paraméteres próbák.</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hipotézisvizsgálatok alapjainak elsajátítása, alkalmazása.</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Paraméteres próbák.</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hipotézisvizsgálatok alapjainak elsajátítása, alkalmazása.</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Lineáris és nemlineáris regresszió analízis.</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Gyakorlati problémamegoldás fejlesztése, számítógépes alkalmazás.</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Két és többváltozós regresszió elvégzése. A regressziós modellek validálása.</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Gyakorlati problémamegoldás fejlesztése, számítógépes alkalmazás.</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Proxyk, dummyk és minőségi változók. Lineáris regresszió dichotóm vagy kategóriális függő változóval.</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Gyakorlati problémamegoldás fejlesztése, számítógépes alkalmazás.</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Logisztikus regresszió. Exogén és endogén minta.</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Gyakorlati problémamegoldás fejlesztése, számítógépes alkalmazás.</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sztochasztikus idősorelemzés alapjai.</w:t>
            </w:r>
          </w:p>
        </w:tc>
      </w:tr>
      <w:tr w:rsidR="006005F4" w:rsidRPr="00814E33" w:rsidTr="00E03D4A">
        <w:trPr>
          <w:trHeight w:val="178"/>
        </w:trPr>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Gyakorlati problémamegoldás fejlesztése, számítógépes alkalmazás.</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AR(I)MA modellek specifikálása. Box-Jenkins-modellezés.</w:t>
            </w:r>
          </w:p>
        </w:tc>
      </w:tr>
      <w:tr w:rsidR="006005F4" w:rsidRPr="00814E33" w:rsidTr="00E03D4A">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Gyakorlati problémamegoldás fejlesztése, számítógépes alkalmazás.</w:t>
            </w:r>
          </w:p>
        </w:tc>
      </w:tr>
      <w:tr w:rsidR="006005F4" w:rsidRPr="00814E33" w:rsidTr="00E03D4A">
        <w:tc>
          <w:tcPr>
            <w:tcW w:w="1488" w:type="dxa"/>
            <w:vMerge w:val="restart"/>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idősor összetevőinek megismerése, a sztochasztikus időbeli folyamatok elemzésének képessége.</w:t>
            </w:r>
          </w:p>
        </w:tc>
      </w:tr>
      <w:tr w:rsidR="006005F4" w:rsidRPr="00814E33" w:rsidTr="00E03D4A">
        <w:trPr>
          <w:trHeight w:val="70"/>
        </w:trPr>
        <w:tc>
          <w:tcPr>
            <w:tcW w:w="1488" w:type="dxa"/>
            <w:vMerge/>
            <w:shd w:val="clear" w:color="auto" w:fill="auto"/>
          </w:tcPr>
          <w:p w:rsidR="006005F4" w:rsidRPr="00814E33" w:rsidRDefault="006005F4" w:rsidP="00814E33">
            <w:pPr>
              <w:numPr>
                <w:ilvl w:val="0"/>
                <w:numId w:val="36"/>
              </w:numPr>
              <w:spacing w:after="0" w:line="240" w:lineRule="auto"/>
              <w:ind w:left="720"/>
              <w:rPr>
                <w:rFonts w:ascii="Times New Roman" w:eastAsia="Calibri" w:hAnsi="Times New Roman" w:cs="Times New Roman"/>
                <w:sz w:val="20"/>
                <w:szCs w:val="20"/>
                <w:lang w:eastAsia="hu-HU"/>
              </w:rPr>
            </w:pPr>
          </w:p>
        </w:tc>
        <w:tc>
          <w:tcPr>
            <w:tcW w:w="753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Gyakorlati problémamegoldás fejlesztése, számítógépes alkalmazás.</w:t>
            </w:r>
          </w:p>
        </w:tc>
      </w:tr>
    </w:tbl>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tanulási eredmények</w:t>
      </w:r>
    </w:p>
    <w:p w:rsidR="006005F4" w:rsidRPr="00814E33" w:rsidRDefault="006005F4" w:rsidP="00814E33">
      <w:pPr>
        <w:spacing w:after="0" w:line="240" w:lineRule="auto"/>
        <w:rPr>
          <w:rFonts w:ascii="Times New Roman" w:eastAsia="Calibri" w:hAnsi="Times New Roman" w:cs="Times New Roman"/>
          <w:sz w:val="20"/>
          <w:szCs w:val="20"/>
          <w:lang w:eastAsia="hu-HU"/>
        </w:rPr>
      </w:pPr>
    </w:p>
    <w:p w:rsidR="005776AE" w:rsidRPr="00814E33" w:rsidRDefault="005776AE" w:rsidP="00814E33">
      <w:pPr>
        <w:spacing w:after="0" w:line="240" w:lineRule="auto"/>
        <w:rPr>
          <w:rFonts w:ascii="Times New Roman" w:hAnsi="Times New Roman" w:cs="Times New Roman"/>
          <w:sz w:val="20"/>
          <w:szCs w:val="20"/>
        </w:rPr>
      </w:pPr>
    </w:p>
    <w:p w:rsidR="005776AE" w:rsidRPr="00814E33" w:rsidRDefault="005776AE" w:rsidP="00814E33">
      <w:pPr>
        <w:spacing w:after="0" w:line="240" w:lineRule="auto"/>
        <w:rPr>
          <w:rFonts w:ascii="Times New Roman" w:hAnsi="Times New Roman" w:cs="Times New Roman"/>
          <w:sz w:val="20"/>
          <w:szCs w:val="20"/>
        </w:rPr>
      </w:pPr>
    </w:p>
    <w:p w:rsidR="006005F4" w:rsidRPr="00814E33" w:rsidRDefault="006005F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630A0C" w:rsidRPr="00814E33" w:rsidTr="00787D6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0A0C" w:rsidRPr="00814E33" w:rsidRDefault="00630A0C"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30A0C" w:rsidRPr="00814E33" w:rsidRDefault="00630A0C"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eastAsia="Arial Unicode MS" w:hAnsi="Times New Roman" w:cs="Times New Roman"/>
                <w:b/>
                <w:sz w:val="20"/>
                <w:szCs w:val="20"/>
              </w:rPr>
            </w:pPr>
            <w:r w:rsidRPr="00814E33">
              <w:rPr>
                <w:rFonts w:ascii="Times New Roman" w:hAnsi="Times New Roman" w:cs="Times New Roman"/>
                <w:b/>
                <w:sz w:val="20"/>
                <w:szCs w:val="20"/>
              </w:rPr>
              <w:t>Kutatásmódszertan</w:t>
            </w:r>
          </w:p>
        </w:tc>
        <w:tc>
          <w:tcPr>
            <w:tcW w:w="972" w:type="dxa"/>
            <w:vMerge w:val="restart"/>
            <w:tcBorders>
              <w:top w:val="single" w:sz="4" w:space="0" w:color="auto"/>
              <w:left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GT_MVSN022_17</w:t>
            </w:r>
          </w:p>
        </w:tc>
      </w:tr>
      <w:tr w:rsidR="00630A0C" w:rsidRPr="00814E33" w:rsidTr="00787D6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0A0C" w:rsidRPr="00814E33" w:rsidRDefault="00630A0C"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Research methodology</w:t>
            </w:r>
          </w:p>
        </w:tc>
        <w:tc>
          <w:tcPr>
            <w:tcW w:w="972" w:type="dxa"/>
            <w:vMerge/>
            <w:tcBorders>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rPr>
                <w:rFonts w:ascii="Times New Roman" w:eastAsia="Arial Unicode MS" w:hAnsi="Times New Roman" w:cs="Times New Roman"/>
                <w:sz w:val="20"/>
                <w:szCs w:val="20"/>
              </w:rPr>
            </w:pPr>
          </w:p>
        </w:tc>
      </w:tr>
      <w:tr w:rsidR="00630A0C" w:rsidRPr="00814E33" w:rsidTr="00956A2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b/>
                <w:bCs/>
                <w:sz w:val="20"/>
                <w:szCs w:val="20"/>
              </w:rPr>
            </w:pPr>
          </w:p>
        </w:tc>
      </w:tr>
      <w:tr w:rsidR="00630A0C" w:rsidRPr="00814E33" w:rsidTr="00956A2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Vezetés- és Szervezéstudományi Intézet</w:t>
            </w:r>
          </w:p>
        </w:tc>
      </w:tr>
      <w:tr w:rsidR="00630A0C" w:rsidRPr="00814E33" w:rsidTr="00787D6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630A0C" w:rsidRPr="00814E33" w:rsidTr="00787D6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630A0C" w:rsidRPr="00814E33" w:rsidTr="00787D6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sz w:val="20"/>
                <w:szCs w:val="20"/>
              </w:rPr>
            </w:pPr>
          </w:p>
        </w:tc>
      </w:tr>
      <w:tr w:rsidR="00630A0C" w:rsidRPr="00814E33" w:rsidTr="00787D6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gyakorlati jegy</w:t>
            </w:r>
          </w:p>
        </w:tc>
        <w:tc>
          <w:tcPr>
            <w:tcW w:w="972" w:type="dxa"/>
            <w:vMerge w:val="restart"/>
            <w:tcBorders>
              <w:top w:val="single" w:sz="4" w:space="0" w:color="auto"/>
              <w:left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630A0C" w:rsidRPr="00814E33" w:rsidTr="00787D6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sz w:val="20"/>
                <w:szCs w:val="20"/>
              </w:rPr>
            </w:pPr>
          </w:p>
        </w:tc>
      </w:tr>
      <w:tr w:rsidR="00630A0C" w:rsidRPr="00814E33" w:rsidTr="00787D6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0A0C" w:rsidRPr="00814E33" w:rsidRDefault="00630A0C"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30A0C" w:rsidRPr="00814E33" w:rsidRDefault="00630A0C"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Pergéné Szabó Enikő</w:t>
            </w:r>
          </w:p>
        </w:tc>
        <w:tc>
          <w:tcPr>
            <w:tcW w:w="972" w:type="dxa"/>
            <w:tcBorders>
              <w:top w:val="single" w:sz="4" w:space="0" w:color="auto"/>
              <w:left w:val="nil"/>
              <w:bottom w:val="single" w:sz="4" w:space="0" w:color="auto"/>
              <w:right w:val="single" w:sz="4" w:space="0" w:color="auto"/>
            </w:tcBorders>
            <w:vAlign w:val="center"/>
          </w:tcPr>
          <w:p w:rsidR="00630A0C" w:rsidRPr="00814E33" w:rsidRDefault="00630A0C"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30A0C" w:rsidRPr="00814E33" w:rsidRDefault="00630A0C"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főigazgató-helyettes</w:t>
            </w:r>
          </w:p>
        </w:tc>
      </w:tr>
      <w:tr w:rsidR="00630A0C" w:rsidRPr="00814E33" w:rsidTr="00956A2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 elsajátítsák a hatékony irodalomkutatáshoz, a szakdolgozatok és a tudományos publikációk készítéséhez szükséges alapvető kompetenciákat.  Ismerjék meg a hazai és nemzetközi gazdaságtudományi, üzleti, menedzsment, valamint a hozzájuk kapcsolódó határterületek szakadatbázisait és az open science irányelveit, lehetőségeit. Sajátítsák el a szabályos hivatkozás és idézés módszereit.</w:t>
            </w:r>
          </w:p>
        </w:tc>
      </w:tr>
      <w:tr w:rsidR="00630A0C" w:rsidRPr="00814E33" w:rsidTr="00956A2A">
        <w:trPr>
          <w:cantSplit/>
          <w:trHeight w:val="1400"/>
        </w:trPr>
        <w:tc>
          <w:tcPr>
            <w:tcW w:w="9939" w:type="dxa"/>
            <w:gridSpan w:val="10"/>
            <w:tcBorders>
              <w:top w:val="single" w:sz="4" w:space="0" w:color="auto"/>
              <w:left w:val="single" w:sz="4" w:space="0" w:color="auto"/>
              <w:right w:val="single" w:sz="4" w:space="0" w:color="000000"/>
            </w:tcBorders>
            <w:vAlign w:val="center"/>
          </w:tcPr>
          <w:p w:rsidR="00630A0C" w:rsidRPr="00814E33" w:rsidRDefault="00630A0C"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30A0C" w:rsidRPr="00814E33" w:rsidRDefault="00630A0C"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hallgató birtokában lesz a szakterület legalapvetőbb információgyűjtési, elemzési, feladat-, illetve probléma-megoldási módszereinek. Az összegyűjtött és rendszerezett információkat mind a hagyományos, mind az online referenciakezelő szoftverek segítségével szabályosan hivatkozni tudja.</w:t>
            </w:r>
          </w:p>
          <w:p w:rsidR="00630A0C" w:rsidRPr="00814E33" w:rsidRDefault="00630A0C"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Elméleti, fogalmi és módszertani ismeretei felhasználásával képes pontosan megfogalmazni azt a témát, amihez információt, irodalmat gyűjt. A kurzus elvégzése után képes lesz a feladat ellátásához szükséges tényeket, adatokat összegyűjteni, rendszerezni, egyszerűbb oksági összefüggéseket feltárni.</w:t>
            </w:r>
          </w:p>
          <w:p w:rsidR="00630A0C" w:rsidRPr="00814E33" w:rsidRDefault="00630A0C"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Fogékony az új információk befogadására, az új szakmai ismeretekre és módszertanokra, új adatbázisok és keresési , elemzési technikák megismerésére.</w:t>
            </w:r>
          </w:p>
          <w:p w:rsidR="00630A0C" w:rsidRPr="00814E33" w:rsidRDefault="00630A0C"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Önállóan szervezi meg az adatok gyűjtését, rendszerezését, értékelését. Az elemzéseiért, következtetéseiért és döntéseiért szakmai, jogi és etikai felelősséget vállal.</w:t>
            </w:r>
          </w:p>
        </w:tc>
      </w:tr>
      <w:tr w:rsidR="00630A0C" w:rsidRPr="00814E33" w:rsidTr="00956A2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könyvtári információkeresés módszertana, online bibliográfiai adatbázisok, és online könyvtári katalógusok használatának elsajátítása. Keresési módszerek elsajátítása, RSS, és web2.0 lehetőségei. Open Science. Legális tartalmak a világhálón. A plágium fogalma. A szabályos hivatkozás és idézés módszereinek bemutatása, alkalmazása. Referenciakezelő szoftverek. </w:t>
            </w:r>
          </w:p>
        </w:tc>
      </w:tr>
      <w:tr w:rsidR="00630A0C" w:rsidRPr="00814E33" w:rsidTr="00787D69">
        <w:trPr>
          <w:trHeight w:val="602"/>
        </w:trPr>
        <w:tc>
          <w:tcPr>
            <w:tcW w:w="9939" w:type="dxa"/>
            <w:gridSpan w:val="10"/>
            <w:tcBorders>
              <w:top w:val="single" w:sz="4" w:space="0" w:color="auto"/>
              <w:left w:val="single" w:sz="4" w:space="0" w:color="auto"/>
              <w:bottom w:val="single" w:sz="4" w:space="0" w:color="auto"/>
              <w:right w:val="single" w:sz="4" w:space="0" w:color="auto"/>
            </w:tcBorders>
          </w:tcPr>
          <w:p w:rsidR="00630A0C" w:rsidRPr="00814E33" w:rsidRDefault="00630A0C"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630A0C" w:rsidRPr="00814E33" w:rsidRDefault="00630A0C"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Projektoktatás, feladatmegoldások</w:t>
            </w:r>
          </w:p>
        </w:tc>
      </w:tr>
      <w:tr w:rsidR="00630A0C" w:rsidRPr="00814E33" w:rsidTr="00787D69">
        <w:trPr>
          <w:trHeight w:val="554"/>
        </w:trPr>
        <w:tc>
          <w:tcPr>
            <w:tcW w:w="9939" w:type="dxa"/>
            <w:gridSpan w:val="10"/>
            <w:tcBorders>
              <w:top w:val="single" w:sz="4" w:space="0" w:color="auto"/>
              <w:left w:val="single" w:sz="4" w:space="0" w:color="auto"/>
              <w:bottom w:val="single" w:sz="4" w:space="0" w:color="auto"/>
              <w:right w:val="single" w:sz="4" w:space="0" w:color="auto"/>
            </w:tcBorders>
          </w:tcPr>
          <w:p w:rsidR="00630A0C" w:rsidRPr="00814E33" w:rsidRDefault="00630A0C"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630A0C" w:rsidRPr="00814E33" w:rsidRDefault="00630A0C"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Félév során 2 zárthelyi dolgozat. Az érdemjegy minősítése ötfokozatú.</w:t>
            </w:r>
          </w:p>
        </w:tc>
      </w:tr>
      <w:tr w:rsidR="00630A0C" w:rsidRPr="00814E33" w:rsidTr="00956A2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0A0C" w:rsidRPr="00814E33" w:rsidRDefault="00630A0C"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Gyurgyák J. (2019): </w:t>
            </w:r>
            <w:hyperlink r:id="rId7" w:history="1">
              <w:r w:rsidRPr="00814E33">
                <w:rPr>
                  <w:rStyle w:val="Hiperhivatkozs"/>
                  <w:rFonts w:ascii="Times New Roman" w:hAnsi="Times New Roman"/>
                  <w:sz w:val="20"/>
                  <w:szCs w:val="20"/>
                </w:rPr>
                <w:t>A tudományos írás: Útmutató szemináriumi értekezést, szakdolgozatot és disszertációt íróknak</w:t>
              </w:r>
            </w:hyperlink>
            <w:r w:rsidRPr="00814E33">
              <w:rPr>
                <w:rFonts w:ascii="Times New Roman" w:hAnsi="Times New Roman" w:cs="Times New Roman"/>
                <w:sz w:val="20"/>
                <w:szCs w:val="20"/>
              </w:rPr>
              <w:t>. Osiris, Budapest, 206 p.  ISBN: 978-963-276-349-1</w:t>
            </w:r>
          </w:p>
          <w:p w:rsidR="00630A0C" w:rsidRPr="00814E33" w:rsidRDefault="00630A0C"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Ghauri, P.-  Grønhaug, K. (2011): </w:t>
            </w:r>
            <w:hyperlink r:id="rId8" w:history="1">
              <w:r w:rsidRPr="00814E33">
                <w:rPr>
                  <w:rStyle w:val="Hiperhivatkozs"/>
                  <w:rFonts w:ascii="Times New Roman" w:hAnsi="Times New Roman"/>
                  <w:sz w:val="20"/>
                  <w:szCs w:val="20"/>
                </w:rPr>
                <w:t>Kutatásmódszertan az üzleti tanulmányokban</w:t>
              </w:r>
            </w:hyperlink>
            <w:r w:rsidRPr="00814E33">
              <w:rPr>
                <w:rFonts w:ascii="Times New Roman" w:hAnsi="Times New Roman" w:cs="Times New Roman"/>
                <w:sz w:val="20"/>
                <w:szCs w:val="20"/>
              </w:rPr>
              <w:t>. Akadémiai Kiadó, Budapest, 294 p. ISBN: 978-963-05-8978-9</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Kovács K. (2013): </w:t>
            </w:r>
            <w:hyperlink r:id="rId9" w:history="1">
              <w:r w:rsidRPr="00814E33">
                <w:rPr>
                  <w:rStyle w:val="Hiperhivatkozs"/>
                  <w:rFonts w:ascii="Times New Roman" w:hAnsi="Times New Roman"/>
                  <w:sz w:val="20"/>
                  <w:szCs w:val="20"/>
                </w:rPr>
                <w:t>Kutatási és publikálási kézikönyv nemcsak közgazdászoknak</w:t>
              </w:r>
            </w:hyperlink>
            <w:r w:rsidRPr="00814E33">
              <w:rPr>
                <w:rFonts w:ascii="Times New Roman" w:hAnsi="Times New Roman" w:cs="Times New Roman"/>
                <w:sz w:val="20"/>
                <w:szCs w:val="20"/>
              </w:rPr>
              <w:t xml:space="preserve">. Akadémia, Budapest, 362 p. ISBN: 978 963 05 9373 1  </w:t>
            </w:r>
          </w:p>
          <w:p w:rsidR="00630A0C" w:rsidRPr="00814E33" w:rsidRDefault="00630A0C"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Majoros P. (2011): </w:t>
            </w:r>
            <w:hyperlink r:id="rId10" w:history="1">
              <w:r w:rsidRPr="00814E33">
                <w:rPr>
                  <w:rStyle w:val="Hiperhivatkozs"/>
                  <w:rFonts w:ascii="Times New Roman" w:hAnsi="Times New Roman"/>
                  <w:sz w:val="20"/>
                  <w:szCs w:val="20"/>
                </w:rPr>
                <w:t>Tanácsok, tippek, trükkök nem csak szakdolgozatíróknak avagy A kutatásmódszertan alapjai</w:t>
              </w:r>
            </w:hyperlink>
            <w:r w:rsidRPr="00814E33">
              <w:rPr>
                <w:rFonts w:ascii="Times New Roman" w:hAnsi="Times New Roman" w:cs="Times New Roman"/>
                <w:sz w:val="20"/>
                <w:szCs w:val="20"/>
              </w:rPr>
              <w:t>. Perfekt, Budapest, 332 p. ISBN: 978-963-394-803-3</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Mason, J. (2005): </w:t>
            </w:r>
            <w:hyperlink r:id="rId11" w:history="1">
              <w:r w:rsidRPr="00814E33">
                <w:rPr>
                  <w:rStyle w:val="Hiperhivatkozs"/>
                  <w:rFonts w:ascii="Times New Roman" w:hAnsi="Times New Roman"/>
                  <w:sz w:val="20"/>
                  <w:szCs w:val="20"/>
                </w:rPr>
                <w:t>A kvalitatív kutatás</w:t>
              </w:r>
            </w:hyperlink>
            <w:r w:rsidRPr="00814E33">
              <w:rPr>
                <w:rFonts w:ascii="Times New Roman" w:hAnsi="Times New Roman" w:cs="Times New Roman"/>
                <w:sz w:val="20"/>
                <w:szCs w:val="20"/>
              </w:rPr>
              <w:t>. Jószöveg Műhely, Budapest. 208 p. ISBN: 963-7052-07-0</w:t>
            </w:r>
          </w:p>
          <w:p w:rsidR="00630A0C" w:rsidRPr="00814E33" w:rsidRDefault="00630A0C"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bl>
    <w:p w:rsidR="00630A0C" w:rsidRPr="00814E33" w:rsidRDefault="00630A0C" w:rsidP="00814E33">
      <w:pPr>
        <w:spacing w:after="0" w:line="240" w:lineRule="auto"/>
        <w:rPr>
          <w:rFonts w:ascii="Times New Roman" w:hAnsi="Times New Roman" w:cs="Times New Roman"/>
          <w:sz w:val="20"/>
          <w:szCs w:val="20"/>
        </w:rPr>
      </w:pPr>
    </w:p>
    <w:p w:rsidR="00630A0C" w:rsidRPr="00814E33" w:rsidRDefault="00630A0C"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14"/>
      </w:tblGrid>
      <w:tr w:rsidR="00630A0C" w:rsidRPr="00814E33" w:rsidTr="00956A2A">
        <w:tc>
          <w:tcPr>
            <w:tcW w:w="9250" w:type="dxa"/>
            <w:gridSpan w:val="2"/>
            <w:shd w:val="clear" w:color="auto" w:fill="auto"/>
          </w:tcPr>
          <w:p w:rsidR="00630A0C" w:rsidRPr="00814E33" w:rsidRDefault="00630A0C"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Bevezető óra: A kurzus célja, a DEENK szolgáltatásainak bemutatása</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Tudás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Tudományos kutatás fogalmai, típusai. A hatékony információkeresés alapjai, információforrások, általános fogalmak.</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 Tudás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eastAsia="Times New Roman" w:hAnsi="Times New Roman" w:cs="Times New Roman"/>
                <w:sz w:val="20"/>
                <w:szCs w:val="20"/>
              </w:rPr>
              <w:t>Szakirodalmi keresés kezdő lépései. Kutatási folyamat lépései</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Alkalmazás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hd w:val="clear" w:color="auto" w:fill="FFFFFF"/>
              <w:spacing w:after="0" w:line="240" w:lineRule="auto"/>
              <w:jc w:val="both"/>
              <w:rPr>
                <w:rFonts w:ascii="Times New Roman" w:eastAsia="Times New Roman" w:hAnsi="Times New Roman" w:cs="Times New Roman"/>
                <w:sz w:val="20"/>
                <w:szCs w:val="20"/>
              </w:rPr>
            </w:pPr>
            <w:r w:rsidRPr="00814E33">
              <w:rPr>
                <w:rFonts w:ascii="Times New Roman" w:eastAsia="Times New Roman" w:hAnsi="Times New Roman" w:cs="Times New Roman"/>
                <w:sz w:val="20"/>
                <w:szCs w:val="20"/>
              </w:rPr>
              <w:t>Bibliográfiai adatbázisok, teljes szövegű források és a Discovery szolgáltatások bemutatása. Keresési módszerek ismertetése, találatok szűkítése és talált dokumentumok kezelése. Tudománymetriai alapfogalmak bemutatása. Elektronikus források: e-könyvek; e-folyóiratok adatbázisai. Keresési technikák gyakorlása</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Alkalmazás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Open Science. Legális tartalmak a világhálón – Scholar Google, Unpaywall </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Tudás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Szakirodalmi adatbázisok – keresési technikák </w:t>
            </w:r>
          </w:p>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Gyakorló feladatok</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Szintézis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szóbeli előadások típusai és sajátosságai.</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Tudás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Zárthelyi dolgozat</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Értékelés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Kutatás-módszertani alapok. </w:t>
            </w:r>
            <w:r w:rsidRPr="00814E33">
              <w:rPr>
                <w:rFonts w:ascii="Times New Roman" w:hAnsi="Times New Roman" w:cs="Times New Roman"/>
                <w:color w:val="141412"/>
                <w:sz w:val="20"/>
                <w:szCs w:val="20"/>
                <w:shd w:val="clear" w:color="auto" w:fill="FFFFFF"/>
              </w:rPr>
              <w:t xml:space="preserve">Kutatásetikai alapvetés. </w:t>
            </w:r>
            <w:r w:rsidRPr="00814E33">
              <w:rPr>
                <w:rFonts w:ascii="Times New Roman" w:hAnsi="Times New Roman" w:cs="Times New Roman"/>
                <w:sz w:val="20"/>
                <w:szCs w:val="20"/>
              </w:rPr>
              <w:t>Publikálási etika</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Alkalmazás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Referensz szoftverek használata a tudományos munkához I.</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Alkalmazás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w:t>
            </w: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Referensz szoftverek használata a tudományos munkához II.</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Alkalmazás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Gyakorlás - referensz szoftverek</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Értékelés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Zárthelyi dolgozat</w:t>
            </w:r>
          </w:p>
        </w:tc>
      </w:tr>
      <w:tr w:rsidR="00630A0C" w:rsidRPr="00814E33" w:rsidTr="00956A2A">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Értékelés</w:t>
            </w:r>
          </w:p>
        </w:tc>
      </w:tr>
      <w:tr w:rsidR="00630A0C" w:rsidRPr="00814E33" w:rsidTr="00956A2A">
        <w:tc>
          <w:tcPr>
            <w:tcW w:w="1529" w:type="dxa"/>
            <w:vMerge w:val="restart"/>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félév összefoglalása, értékelés</w:t>
            </w:r>
          </w:p>
        </w:tc>
      </w:tr>
      <w:tr w:rsidR="00630A0C" w:rsidRPr="00814E33" w:rsidTr="00956A2A">
        <w:trPr>
          <w:trHeight w:val="70"/>
        </w:trPr>
        <w:tc>
          <w:tcPr>
            <w:tcW w:w="1529" w:type="dxa"/>
            <w:vMerge/>
            <w:shd w:val="clear" w:color="auto" w:fill="auto"/>
          </w:tcPr>
          <w:p w:rsidR="00630A0C" w:rsidRPr="00814E33" w:rsidRDefault="00630A0C"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630A0C" w:rsidRPr="00814E33" w:rsidRDefault="00630A0C"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Értékelés</w:t>
            </w:r>
          </w:p>
        </w:tc>
      </w:tr>
    </w:tbl>
    <w:p w:rsidR="00630A0C" w:rsidRPr="00814E33" w:rsidRDefault="00630A0C"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630A0C" w:rsidRPr="00814E33" w:rsidRDefault="00630A0C" w:rsidP="00814E33">
      <w:pPr>
        <w:spacing w:after="0" w:line="240" w:lineRule="auto"/>
        <w:rPr>
          <w:rFonts w:ascii="Times New Roman" w:hAnsi="Times New Roman" w:cs="Times New Roman"/>
          <w:sz w:val="20"/>
          <w:szCs w:val="20"/>
        </w:rPr>
      </w:pPr>
    </w:p>
    <w:p w:rsidR="00630A0C" w:rsidRPr="00814E33" w:rsidRDefault="00630A0C"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132"/>
        <w:gridCol w:w="719"/>
        <w:gridCol w:w="850"/>
        <w:gridCol w:w="942"/>
        <w:gridCol w:w="1762"/>
        <w:gridCol w:w="972"/>
        <w:gridCol w:w="2294"/>
      </w:tblGrid>
      <w:tr w:rsidR="00E274B4" w:rsidRPr="00814E33" w:rsidTr="00043B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274B4" w:rsidRPr="00814E33" w:rsidRDefault="00E274B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3"/>
            <w:tcBorders>
              <w:top w:val="single" w:sz="4" w:space="0" w:color="auto"/>
              <w:left w:val="nil"/>
              <w:bottom w:val="single" w:sz="4" w:space="0" w:color="auto"/>
              <w:right w:val="single" w:sz="4" w:space="0" w:color="auto"/>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Haladó marketing menedzsment</w:t>
            </w:r>
          </w:p>
        </w:tc>
        <w:tc>
          <w:tcPr>
            <w:tcW w:w="972"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GT_MVSN002-17</w:t>
            </w:r>
          </w:p>
        </w:tc>
      </w:tr>
      <w:tr w:rsidR="00E274B4" w:rsidRPr="00814E33" w:rsidTr="00043B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p>
        </w:tc>
        <w:tc>
          <w:tcPr>
            <w:tcW w:w="1427" w:type="dxa"/>
            <w:gridSpan w:val="3"/>
            <w:tcBorders>
              <w:top w:val="nil"/>
              <w:left w:val="nil"/>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Advanced Marketing Management</w:t>
            </w:r>
          </w:p>
        </w:tc>
        <w:tc>
          <w:tcPr>
            <w:tcW w:w="972"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p>
        </w:tc>
      </w:tr>
      <w:tr w:rsidR="00E274B4" w:rsidRPr="00814E33" w:rsidTr="00097B2E">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b/>
                <w:bCs/>
                <w:sz w:val="20"/>
                <w:szCs w:val="20"/>
              </w:rPr>
            </w:pPr>
          </w:p>
        </w:tc>
      </w:tr>
      <w:tr w:rsidR="00E274B4" w:rsidRPr="00814E33" w:rsidTr="00097B2E">
        <w:trPr>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Marketing és Kereskedelem Intézet, Marketing Tanszék</w:t>
            </w:r>
          </w:p>
        </w:tc>
      </w:tr>
      <w:tr w:rsidR="00E274B4" w:rsidRPr="00814E33" w:rsidTr="00043B0D">
        <w:trPr>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Marketing</w:t>
            </w:r>
          </w:p>
        </w:tc>
        <w:tc>
          <w:tcPr>
            <w:tcW w:w="972" w:type="dxa"/>
            <w:tcBorders>
              <w:top w:val="single" w:sz="4" w:space="0" w:color="auto"/>
              <w:left w:val="nil"/>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alapszakon</w:t>
            </w:r>
          </w:p>
        </w:tc>
      </w:tr>
      <w:tr w:rsidR="00E274B4" w:rsidRPr="00814E33" w:rsidTr="00043B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E274B4" w:rsidRPr="00814E33" w:rsidTr="00043B0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p>
        </w:tc>
      </w:tr>
      <w:tr w:rsidR="00E274B4" w:rsidRPr="00814E33" w:rsidTr="00043B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w:t>
            </w:r>
          </w:p>
        </w:tc>
        <w:tc>
          <w:tcPr>
            <w:tcW w:w="972"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E274B4" w:rsidRPr="00814E33" w:rsidTr="00043B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p>
        </w:tc>
        <w:tc>
          <w:tcPr>
            <w:tcW w:w="796" w:type="dxa"/>
            <w:gridSpan w:val="3"/>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sz w:val="20"/>
                <w:szCs w:val="20"/>
              </w:rPr>
            </w:pPr>
          </w:p>
        </w:tc>
      </w:tr>
      <w:tr w:rsidR="00E274B4" w:rsidRPr="00814E33" w:rsidTr="00043B0D">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E274B4" w:rsidRPr="00814E33" w:rsidRDefault="00E274B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Szakály Zoltán</w:t>
            </w:r>
          </w:p>
        </w:tc>
        <w:tc>
          <w:tcPr>
            <w:tcW w:w="972" w:type="dxa"/>
            <w:tcBorders>
              <w:top w:val="single" w:sz="4" w:space="0" w:color="auto"/>
              <w:left w:val="nil"/>
              <w:bottom w:val="single" w:sz="4" w:space="0" w:color="auto"/>
              <w:right w:val="single" w:sz="4" w:space="0" w:color="auto"/>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tanár</w:t>
            </w:r>
          </w:p>
        </w:tc>
      </w:tr>
      <w:tr w:rsidR="00E274B4" w:rsidRPr="00814E33" w:rsidTr="00097B2E">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megszerzett marketing ismereteiket üzleti problémák megoldása során alkalmazni tudják. A kurzus az új témák mellett az eddig tanultak elmélyítésére törekszik az előadások segítségével.</w:t>
            </w:r>
          </w:p>
        </w:tc>
      </w:tr>
      <w:tr w:rsidR="00E274B4" w:rsidRPr="00814E33" w:rsidTr="00097B2E">
        <w:trPr>
          <w:cantSplit/>
          <w:trHeight w:val="1400"/>
        </w:trPr>
        <w:tc>
          <w:tcPr>
            <w:tcW w:w="9939" w:type="dxa"/>
            <w:gridSpan w:val="11"/>
            <w:tcBorders>
              <w:top w:val="single" w:sz="4" w:space="0" w:color="auto"/>
              <w:left w:val="single" w:sz="4" w:space="0" w:color="auto"/>
              <w:right w:val="single" w:sz="4" w:space="0" w:color="000000"/>
            </w:tcBorders>
            <w:vAlign w:val="center"/>
          </w:tcPr>
          <w:p w:rsidR="00E274B4" w:rsidRPr="00814E33" w:rsidRDefault="00E274B4"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E274B4" w:rsidRPr="00814E33" w:rsidRDefault="00E274B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Az előadásokból, a tantermi diszkussziókból, a tankönyvekből a hallgatók megtanulják, hogy milyen döntésekkel kell a marketingvezetőknek szembe nézniük.</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Megismerik azokat az eszközöket, módszereket és gondolkodási kereteket, amelyek segítségükre lesznek abban, hogy e komplex döntéseket hatékonyan hozzák meg.</w:t>
            </w:r>
          </w:p>
          <w:p w:rsidR="00E274B4" w:rsidRPr="00814E33" w:rsidRDefault="00E274B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A kurzus célja a hallgatók analitikus képességeinek elmélyítése.</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A hallgató önálló új következtetéseket, eredeti gondolatokat és megoldási módokat fogalmaz meg, képes az igényes marketingelemzési, -modellezési módszerek alkalmazására, komplex problémák megoldására irányuló marketingstratégiák kialakítására, marketingdöntések meghozatalára változó hazai és nemzetközi környezetben, illetve szervezeti kultúrában is.</w:t>
            </w:r>
          </w:p>
          <w:p w:rsidR="00E274B4" w:rsidRPr="00814E33" w:rsidRDefault="00E274B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A hallgatók tisztában lesznek a marketing szerepével mind a vállalaton belül, mind a társadalomban. A gyakorlatban a marketing ezen értelmezése hozzájárul ahhoz, hogy a hallgatók tudatosabb fogyasztóvá váljanak.</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Etikus és tárgyilagos hozzáállás jellemzi a társadalmi problémákhoz való viszonyulása során, munkájában figyel a szélesebb körű társadalmi, ágazati, regionális, nemzeti és európai értékekre (ide értve a marketingtevékenységek során felmerülő társadalmi, szociális és ökológiai, fenntarthatósági szempontokat is).</w:t>
            </w:r>
          </w:p>
          <w:p w:rsidR="00E274B4" w:rsidRPr="00814E33" w:rsidRDefault="00E274B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A kurzus végére a hallgatók tisztában lesznek a marketingdöntések komplexitásával és kihívásaival. Tisztában lesznek a hatékony és felelős marketingstratégiák létrehozásának módjaival.</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A marketing területén önállóan választják ki és alkalmazzák a releváns problémamegoldási módszereket, önállóan látnak el elemző, döntés-előkészítő, tanácsadói feladatokat.</w:t>
            </w:r>
          </w:p>
        </w:tc>
      </w:tr>
      <w:tr w:rsidR="00E274B4" w:rsidRPr="00814E33" w:rsidTr="00097B2E">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kurzus témakörei a következők: Bevezetés a marketingmenedzsmentbe; Marketingstratégiák és -tervek kidolgozása; Információgyűjtés és környezetvizsgálat (makro- és mikrokörnyezet); Marketingkutatás és a kereslet előrejelzése; Fogyasztói és szervezeti piacok elemzése; Szegmentáció, célpiacképzés és pozicionálás; Termékpolitika; Márkapolitika; Szolgáltatásmarketing; Árpolitika; Disztribúció; Marketingkommunikáció; Nemzetközi marketingstratégiák; Vevőérték, elégedettség és hűség; A holisztikus marketingszervezet irányítása</w:t>
            </w:r>
          </w:p>
        </w:tc>
      </w:tr>
      <w:tr w:rsidR="00E274B4" w:rsidRPr="00814E33" w:rsidTr="00097B2E">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Előadások (az előadás diáit a hallgatók tanulás céljából megkapják), tantermi vita, megbeszélés, otthoni felkészülés a kötelező irodalomból, online gyakorló feladatok. Ajánlott irodalom kiegészítő e-learning tananyagokkal (angol nyelvű e-book, online gyakorlófeladatok és tanulási terv)</w:t>
            </w:r>
            <w:r w:rsidRPr="00814E33">
              <w:rPr>
                <w:rFonts w:ascii="Times New Roman" w:hAnsi="Times New Roman" w:cs="Times New Roman"/>
                <w:sz w:val="20"/>
                <w:szCs w:val="20"/>
                <w:lang w:val="en-US"/>
              </w:rPr>
              <w:t>.</w:t>
            </w:r>
          </w:p>
        </w:tc>
      </w:tr>
      <w:tr w:rsidR="00E274B4" w:rsidRPr="00814E33" w:rsidTr="00097B2E">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félév végi jegy a következőképpen áll össze: Írásbeli vizsga: 100%</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Érdemjegyek:</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0–50%</w:t>
            </w:r>
            <w:r w:rsidRPr="00814E33">
              <w:rPr>
                <w:rFonts w:ascii="Times New Roman" w:hAnsi="Times New Roman" w:cs="Times New Roman"/>
                <w:sz w:val="20"/>
                <w:szCs w:val="20"/>
              </w:rPr>
              <w:tab/>
            </w:r>
            <w:r w:rsidRPr="00814E33">
              <w:rPr>
                <w:rFonts w:ascii="Times New Roman" w:hAnsi="Times New Roman" w:cs="Times New Roman"/>
                <w:sz w:val="20"/>
                <w:szCs w:val="20"/>
              </w:rPr>
              <w:tab/>
              <w:t>elégtelen (1)</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51–62%</w:t>
            </w:r>
            <w:r w:rsidRPr="00814E33">
              <w:rPr>
                <w:rFonts w:ascii="Times New Roman" w:hAnsi="Times New Roman" w:cs="Times New Roman"/>
                <w:sz w:val="20"/>
                <w:szCs w:val="20"/>
              </w:rPr>
              <w:tab/>
            </w:r>
            <w:r w:rsidRPr="00814E33">
              <w:rPr>
                <w:rFonts w:ascii="Times New Roman" w:hAnsi="Times New Roman" w:cs="Times New Roman"/>
                <w:sz w:val="20"/>
                <w:szCs w:val="20"/>
              </w:rPr>
              <w:tab/>
              <w:t>elégséges (2)</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63–74%</w:t>
            </w:r>
            <w:r w:rsidRPr="00814E33">
              <w:rPr>
                <w:rFonts w:ascii="Times New Roman" w:hAnsi="Times New Roman" w:cs="Times New Roman"/>
                <w:sz w:val="20"/>
                <w:szCs w:val="20"/>
              </w:rPr>
              <w:tab/>
            </w:r>
            <w:r w:rsidRPr="00814E33">
              <w:rPr>
                <w:rFonts w:ascii="Times New Roman" w:hAnsi="Times New Roman" w:cs="Times New Roman"/>
                <w:sz w:val="20"/>
                <w:szCs w:val="20"/>
              </w:rPr>
              <w:tab/>
              <w:t>közepes (3)</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75–86%</w:t>
            </w:r>
            <w:r w:rsidRPr="00814E33">
              <w:rPr>
                <w:rFonts w:ascii="Times New Roman" w:hAnsi="Times New Roman" w:cs="Times New Roman"/>
                <w:sz w:val="20"/>
                <w:szCs w:val="20"/>
              </w:rPr>
              <w:tab/>
            </w:r>
            <w:r w:rsidRPr="00814E33">
              <w:rPr>
                <w:rFonts w:ascii="Times New Roman" w:hAnsi="Times New Roman" w:cs="Times New Roman"/>
                <w:sz w:val="20"/>
                <w:szCs w:val="20"/>
              </w:rPr>
              <w:tab/>
              <w:t>jó (4)</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87–100%</w:t>
            </w:r>
            <w:r w:rsidRPr="00814E33">
              <w:rPr>
                <w:rFonts w:ascii="Times New Roman" w:hAnsi="Times New Roman" w:cs="Times New Roman"/>
                <w:sz w:val="20"/>
                <w:szCs w:val="20"/>
              </w:rPr>
              <w:tab/>
            </w:r>
            <w:r w:rsidRPr="00814E33">
              <w:rPr>
                <w:rFonts w:ascii="Times New Roman" w:hAnsi="Times New Roman" w:cs="Times New Roman"/>
                <w:sz w:val="20"/>
                <w:szCs w:val="20"/>
              </w:rPr>
              <w:tab/>
              <w:t>jeles (5)</w:t>
            </w:r>
          </w:p>
        </w:tc>
      </w:tr>
      <w:tr w:rsidR="00E274B4" w:rsidRPr="00814E33" w:rsidTr="00097B2E">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KOTLER, P.–KELLER, K. L. (2012): Marketingmenedzsment. Akadémiai Kiadó, Budapest, ISBN: 978-963-05-9251-2</w:t>
            </w:r>
          </w:p>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lastRenderedPageBreak/>
              <w:t>KOTLER, P. (1998): Marketing menedzsment: elemzés, tervezés, végrehajtás és ellenőrzés. Műszaki Könyvkiadó, Budapest, ISBN: 963 16 1534 0</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814E33">
              <w:rPr>
                <w:rFonts w:ascii="Times New Roman" w:hAnsi="Times New Roman" w:cs="Times New Roman"/>
                <w:sz w:val="20"/>
                <w:szCs w:val="20"/>
                <w:lang w:val="en-US"/>
              </w:rPr>
              <w:t>KOTLER, P.–ARMSTRONG, G. (2018): Principles of Marketing plus Pearson MyLab Marketing with Pearson eText: Global Edition, 17/E, Pearson, ISBN-10: 1292220287, ISBN-13: 9781292220284</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814E33">
              <w:rPr>
                <w:rFonts w:ascii="Times New Roman" w:hAnsi="Times New Roman" w:cs="Times New Roman"/>
                <w:sz w:val="20"/>
                <w:szCs w:val="20"/>
                <w:lang w:val="en-US"/>
              </w:rPr>
              <w:t>KOTLER, P.—KELLER, K. L. (2016): Marketing Management. Global edition, 15th edition, Pearson/Prentice Hall, Boston, ISBN-10: 1292092629, ISBN-13: 9781292092621</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KOTLER, P.–KELLER, K. L.–BRADY, M.–GOODMAN, M.–HANSEN, T. (2009): Marketing Management. First edition, Pearson/Prentice Hall, Harlow, ISBN: 9780273718567</w:t>
            </w:r>
          </w:p>
        </w:tc>
      </w:tr>
    </w:tbl>
    <w:p w:rsidR="00E274B4" w:rsidRPr="00814E33" w:rsidRDefault="00E274B4" w:rsidP="00814E33">
      <w:pPr>
        <w:spacing w:after="0" w:line="240" w:lineRule="auto"/>
        <w:rPr>
          <w:rFonts w:ascii="Times New Roman" w:hAnsi="Times New Roman" w:cs="Times New Roman"/>
          <w:sz w:val="20"/>
          <w:szCs w:val="20"/>
        </w:rPr>
      </w:pPr>
    </w:p>
    <w:p w:rsidR="00E274B4" w:rsidRPr="00814E33" w:rsidRDefault="00E274B4" w:rsidP="00814E33">
      <w:pPr>
        <w:spacing w:after="0" w:line="240" w:lineRule="auto"/>
        <w:rPr>
          <w:rFonts w:ascii="Times New Roman" w:hAnsi="Times New Roman" w:cs="Times New Roman"/>
          <w:sz w:val="20"/>
          <w:szCs w:val="20"/>
        </w:rPr>
      </w:pPr>
    </w:p>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74"/>
      </w:tblGrid>
      <w:tr w:rsidR="00E274B4" w:rsidRPr="00814E33" w:rsidTr="00F15B20">
        <w:tc>
          <w:tcPr>
            <w:tcW w:w="9024" w:type="dxa"/>
            <w:gridSpan w:val="2"/>
            <w:shd w:val="clear" w:color="auto" w:fill="auto"/>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Követelmények ismertetése. Bevezetés a marketingmenedzsmentbe. Marketingstratégiák és -tervek kidolgozása</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 marketing és a marketingmenedzsment fogalmát, valamint a kapcsolódó alapfogalmakat (szükséglet, igény, kereslet, piac, csere és vevőérték), a vállalat piaci orientációjának szakaszait, a marketingmenedzsment lépéseit, illetve a stratégiai és a marketingtervezést.</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Információgyűjtés és környezetvizsgálat (makro- és mikrokörnyezet)</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lang w:val="en-US"/>
              </w:rPr>
            </w:pPr>
            <w:r w:rsidRPr="00814E33">
              <w:rPr>
                <w:rFonts w:ascii="Times New Roman" w:hAnsi="Times New Roman" w:cs="Times New Roman"/>
                <w:sz w:val="20"/>
                <w:szCs w:val="20"/>
              </w:rPr>
              <w:t>TE A hallgatók betekintést nyernek a marketinginformációs rendszerbe és annak részeibe (elsősorban a belső nyilvántartásokba és a marketing megfigyelési rendszerbe). Megismerik a marketingkörnyezet két elemét: a makrokörnyezetet (demográfiai, gazdasági, társadalmi-kulturális, természeti, technológiai és politikai-jogi környezetet), illetve a mikrokörnyezetet (hangsúlyozottan a versenytársakat), ez utóbbihoz kapcsolódva a lehetséges versenystratégiákat.</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Marketingkutatás és a kereslet előrejelzése</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 marketingkutatás fogalmát, folyamatának lépéseit, a keresletmérés alapfogalmait, a jelenlegi és a várható kereslet becslésének módszereit.</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Fogyasztói és szervezeti piacok elemzése</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részletes betekintést nyernek a fogyasztói magatartás modelljébe, megismerik annak részeit (a fogyasztói magatartást befolyásoló személyiségjellemzőket, fogyasztói pszichológiát, a vásárlási döntési folyamatot). Emellett megismerkednek a szervezeti beszerzés fogalmával, folyamatával, a szervezeti és fogyasztói piacok különbségeivel, a beszerzési szituációkkal, illetve a beszerzési központ fogalmával.</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Szegmentáció, célpiacképzés, pozicionálás</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 szegmentáció alapfogalmait, a fogyasztói és a szervezeti piacok szegmentálásának lehetőségeit, a célpiacképzési stratégiákat, a pozicionálás alapfogalmait és lehetséges stratégiáit.</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Termékpolitika</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információt kapnak a termék fogalmáról, kategóriáiról, a termékmix jellemzőiről és elemzési lehetőségeiről. Megismernek néhány speciális termékpolitikai kérdést (csomagolás, címkézés, jótállás és garancia), illetve az új termék fejlesztésének és elfogadásának folyamatát. Végül részletes betekintést nyernek a termékéletciklus-elméletbe.</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Márkapolitika. Szolgáltatásmarketing</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 márka fogalmait, a márkázás alapjait, a márkaerő-értékelő modellt, valamint a márkázási stratégia kérdéseit. Betekintést nyernek a szolgáltatásmarketing kérdéseibe (szolgáltatások fogalma, típusai, értékelése, megkülönböztető jellemzői, marketing mixe, minőségének menedzselése).</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Árpolitika</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betekintést nyernek az árképzés alapfogalmaiba, az új termékek árképzési lehetőségeibe, az áradaptáció és a termékmix árképzésének kérdéseibe.</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Disztribúció</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az ellátási lánc és a közvetítők fogalmát, valamint a disztribúciós rendszer típusait. Áttekintik az értékesítési csatorna tervezésének kérdéseit és a marketinglogisztikát. Végül a nagykereskedelmi és a kiskereskedelmi tevékenységeket is megismerik.</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Marketingkommunikáció</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megismerkednek a kommunikáció modelljével, a marketingkommunikáció fogalmával és eszközeivel, valamint a hatékony marketingkommunikációs folyamat kidolgozásának lépéseivel.</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Nemzetközi marketingstratégiák</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 külpiacra lépéssel kapcsolatos kérdéseket, ennek kapcsán betekintést nyernek a külpiacra lépés motivátoraiba, akadályaiba, a külpiacok értékelésébe, a külpiacra lépés üzemezésébe, a külpiacra lépési módokba, a nemzetközi marketing mixbe, a származási ország hatásába, valamint a nemzetközi stratégiákba.</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Vevőérték, elégedettség és hűség</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az észlelt vevőérték és a vevőelégedettség fogalmát és összetevőit, a vevőjövedelmezőség elemzésének lehetőségeit, a vevőélettartam-érték kiszámításának módját, az ügyfélkapcsolat-menedzsment kérdéseit és ehhez kapcsolódóan a vevői adatbázisok alapjait.</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holisztikus marketingszervezet irányítása</w:t>
            </w:r>
          </w:p>
        </w:tc>
      </w:tr>
      <w:tr w:rsidR="00E274B4" w:rsidRPr="00814E33" w:rsidTr="00F15B20">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betekintést nyernek a marketingosztály lehetséges felépítésébe, más osztályokkal való kapcsolattartási lehetőségeibe. Megismerkednek a vállalatok társadalmi felelősségvállalásával, valamint a marketingterv végrehajtásának ellenőrzési és értékelési lehetőségeivel.</w:t>
            </w:r>
          </w:p>
        </w:tc>
      </w:tr>
      <w:tr w:rsidR="00E274B4" w:rsidRPr="00814E33" w:rsidTr="00F15B20">
        <w:tc>
          <w:tcPr>
            <w:tcW w:w="950" w:type="dxa"/>
            <w:vMerge w:val="restart"/>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tanultak áttekintése, ismétlés</w:t>
            </w:r>
          </w:p>
        </w:tc>
      </w:tr>
      <w:tr w:rsidR="00E274B4" w:rsidRPr="00814E33" w:rsidTr="00F15B20">
        <w:trPr>
          <w:trHeight w:val="70"/>
        </w:trPr>
        <w:tc>
          <w:tcPr>
            <w:tcW w:w="950" w:type="dxa"/>
            <w:vMerge/>
            <w:shd w:val="clear" w:color="auto" w:fill="auto"/>
          </w:tcPr>
          <w:p w:rsidR="00E274B4" w:rsidRPr="00814E33" w:rsidRDefault="00E274B4" w:rsidP="00814E33">
            <w:pPr>
              <w:numPr>
                <w:ilvl w:val="0"/>
                <w:numId w:val="18"/>
              </w:numPr>
              <w:spacing w:after="0" w:line="240" w:lineRule="auto"/>
              <w:rPr>
                <w:rFonts w:ascii="Times New Roman" w:hAnsi="Times New Roman" w:cs="Times New Roman"/>
                <w:sz w:val="20"/>
                <w:szCs w:val="20"/>
              </w:rPr>
            </w:pPr>
          </w:p>
        </w:tc>
        <w:tc>
          <w:tcPr>
            <w:tcW w:w="8074"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elmélyítik a félév folyamán tanultakat, választ kapnak az esetleges kérdéseikre.</w:t>
            </w:r>
          </w:p>
        </w:tc>
      </w:tr>
    </w:tbl>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26043A" w:rsidRPr="00814E33" w:rsidTr="0026043A">
        <w:trPr>
          <w:cantSplit/>
          <w:trHeight w:val="267"/>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6043A" w:rsidRPr="00814E33" w:rsidRDefault="0026043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Calibri" w:hAnsi="Times New Roman" w:cs="Times New Roman"/>
                <w:b/>
                <w:sz w:val="20"/>
                <w:szCs w:val="20"/>
                <w:lang w:eastAsia="hu-HU"/>
              </w:rPr>
              <w:t>Haladó pénzügyek</w:t>
            </w:r>
          </w:p>
        </w:tc>
        <w:tc>
          <w:tcPr>
            <w:tcW w:w="972" w:type="dxa"/>
            <w:vMerge w:val="restart"/>
            <w:tcBorders>
              <w:top w:val="single" w:sz="4" w:space="0" w:color="auto"/>
              <w:left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26043A" w:rsidRPr="002B323A" w:rsidRDefault="0026043A" w:rsidP="00814E33">
            <w:pPr>
              <w:spacing w:after="0" w:line="240" w:lineRule="auto"/>
              <w:jc w:val="center"/>
              <w:rPr>
                <w:rFonts w:ascii="Times New Roman" w:eastAsia="Arial Unicode MS" w:hAnsi="Times New Roman" w:cs="Times New Roman"/>
                <w:b/>
                <w:sz w:val="20"/>
                <w:szCs w:val="20"/>
                <w:lang w:eastAsia="hu-HU"/>
              </w:rPr>
            </w:pPr>
            <w:r w:rsidRPr="002B323A">
              <w:rPr>
                <w:rFonts w:ascii="Times New Roman" w:eastAsia="Calibri" w:hAnsi="Times New Roman" w:cs="Times New Roman"/>
                <w:b/>
                <w:sz w:val="20"/>
                <w:szCs w:val="20"/>
                <w:lang w:eastAsia="hu-HU"/>
              </w:rPr>
              <w:t>GT_MVSN005-17</w:t>
            </w:r>
          </w:p>
        </w:tc>
      </w:tr>
      <w:tr w:rsidR="0026043A" w:rsidRPr="00814E33" w:rsidTr="0026043A">
        <w:trPr>
          <w:cantSplit/>
          <w:trHeight w:val="259"/>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6043A" w:rsidRPr="00814E33" w:rsidRDefault="0026043A" w:rsidP="00814E3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noProof/>
                <w:sz w:val="20"/>
                <w:szCs w:val="20"/>
                <w:lang w:eastAsia="hu-HU"/>
              </w:rPr>
              <w:t>angolul</w:t>
            </w:r>
            <w:r w:rsidRPr="00814E33">
              <w:rPr>
                <w:rFonts w:ascii="Times New Roman" w:eastAsia="Calibri" w:hAnsi="Times New Roman" w:cs="Times New Roman"/>
                <w:sz w:val="20"/>
                <w:szCs w:val="20"/>
                <w:lang w:eastAsia="hu-HU"/>
              </w:rPr>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sz w:val="20"/>
                <w:szCs w:val="20"/>
                <w:lang w:val="en" w:eastAsia="hu-HU"/>
              </w:rPr>
              <w:t>Advanced finance</w:t>
            </w:r>
          </w:p>
        </w:tc>
        <w:tc>
          <w:tcPr>
            <w:tcW w:w="972" w:type="dxa"/>
            <w:vMerge/>
            <w:tcBorders>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rPr>
                <w:rFonts w:ascii="Times New Roman" w:eastAsia="Arial Unicode MS" w:hAnsi="Times New Roman" w:cs="Times New Roman"/>
                <w:sz w:val="20"/>
                <w:szCs w:val="20"/>
                <w:lang w:eastAsia="hu-HU"/>
              </w:rPr>
            </w:pPr>
          </w:p>
        </w:tc>
      </w:tr>
      <w:tr w:rsidR="0026043A" w:rsidRPr="00814E33" w:rsidTr="0026043A">
        <w:trPr>
          <w:cantSplit/>
          <w:trHeight w:val="1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b/>
                <w:bCs/>
                <w:sz w:val="20"/>
                <w:szCs w:val="20"/>
                <w:lang w:eastAsia="hu-HU"/>
              </w:rPr>
            </w:pPr>
          </w:p>
        </w:tc>
      </w:tr>
      <w:tr w:rsidR="0026043A" w:rsidRPr="00814E33" w:rsidTr="00E03D4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 xml:space="preserve">DE GTK </w:t>
            </w:r>
            <w:r w:rsidRPr="00814E33">
              <w:rPr>
                <w:rFonts w:ascii="Times New Roman" w:eastAsia="Calibri" w:hAnsi="Times New Roman" w:cs="Times New Roman"/>
                <w:sz w:val="20"/>
                <w:szCs w:val="20"/>
                <w:lang w:eastAsia="hu-HU"/>
              </w:rPr>
              <w:t>Számviteli és Pénzügyi Intézet</w:t>
            </w:r>
          </w:p>
        </w:tc>
      </w:tr>
      <w:tr w:rsidR="0026043A" w:rsidRPr="00814E33" w:rsidTr="0026043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Arial Unicode MS" w:hAnsi="Times New Roman" w:cs="Times New Roman"/>
                <w:sz w:val="20"/>
                <w:szCs w:val="20"/>
                <w:lang w:eastAsia="hu-HU"/>
              </w:rPr>
            </w:pPr>
          </w:p>
        </w:tc>
        <w:tc>
          <w:tcPr>
            <w:tcW w:w="972" w:type="dxa"/>
            <w:tcBorders>
              <w:top w:val="single" w:sz="4" w:space="0" w:color="auto"/>
              <w:left w:val="nil"/>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Arial Unicode MS" w:hAnsi="Times New Roman" w:cs="Times New Roman"/>
                <w:sz w:val="20"/>
                <w:szCs w:val="20"/>
                <w:highlight w:val="yellow"/>
                <w:lang w:eastAsia="hu-HU"/>
              </w:rPr>
            </w:pPr>
          </w:p>
        </w:tc>
      </w:tr>
      <w:tr w:rsidR="0026043A" w:rsidRPr="00814E33" w:rsidTr="0026043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26043A" w:rsidRPr="00814E33" w:rsidTr="0026043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Calibri" w:hAnsi="Times New Roman" w:cs="Times New Roman"/>
                <w:sz w:val="20"/>
                <w:szCs w:val="20"/>
                <w:lang w:eastAsia="hu-HU"/>
              </w:rPr>
            </w:pPr>
          </w:p>
        </w:tc>
      </w:tr>
      <w:tr w:rsidR="0026043A" w:rsidRPr="00814E33" w:rsidTr="0026043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kollokvium</w:t>
            </w:r>
          </w:p>
        </w:tc>
        <w:tc>
          <w:tcPr>
            <w:tcW w:w="972" w:type="dxa"/>
            <w:vMerge w:val="restart"/>
            <w:tcBorders>
              <w:top w:val="single" w:sz="4" w:space="0" w:color="auto"/>
              <w:left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magyar</w:t>
            </w:r>
          </w:p>
        </w:tc>
      </w:tr>
      <w:tr w:rsidR="0026043A" w:rsidRPr="00814E33" w:rsidTr="0026043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sz w:val="20"/>
                <w:szCs w:val="20"/>
                <w:lang w:eastAsia="hu-HU"/>
              </w:rPr>
            </w:pPr>
          </w:p>
        </w:tc>
      </w:tr>
      <w:tr w:rsidR="0026043A" w:rsidRPr="00814E33" w:rsidTr="0026043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6043A" w:rsidRPr="00814E33" w:rsidRDefault="0026043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Dr. Tarnóczi Tibor</w:t>
            </w:r>
          </w:p>
        </w:tc>
        <w:tc>
          <w:tcPr>
            <w:tcW w:w="972" w:type="dxa"/>
            <w:tcBorders>
              <w:top w:val="single" w:sz="4" w:space="0" w:color="auto"/>
              <w:left w:val="nil"/>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egyetemi docens</w:t>
            </w:r>
          </w:p>
        </w:tc>
      </w:tr>
      <w:tr w:rsidR="0026043A" w:rsidRPr="00814E33" w:rsidTr="00E03D4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w:t>
            </w:r>
            <w:r w:rsidRPr="00814E33">
              <w:rPr>
                <w:rFonts w:ascii="Times New Roman" w:eastAsia="Calibri" w:hAnsi="Times New Roman" w:cs="Times New Roman"/>
                <w:b/>
                <w:bCs/>
                <w:noProof/>
                <w:sz w:val="20"/>
                <w:szCs w:val="20"/>
                <w:lang w:eastAsia="hu-HU"/>
              </w:rPr>
              <w:t>kurzus</w:t>
            </w:r>
            <w:r w:rsidRPr="00814E33">
              <w:rPr>
                <w:rFonts w:ascii="Times New Roman" w:eastAsia="Calibri" w:hAnsi="Times New Roman" w:cs="Times New Roman"/>
                <w:b/>
                <w:bCs/>
                <w:sz w:val="20"/>
                <w:szCs w:val="20"/>
                <w:lang w:eastAsia="hu-HU"/>
              </w:rPr>
              <w:t xml:space="preserve"> célja, </w:t>
            </w:r>
            <w:r w:rsidRPr="00814E33">
              <w:rPr>
                <w:rFonts w:ascii="Times New Roman" w:eastAsia="Calibri" w:hAnsi="Times New Roman" w:cs="Times New Roman"/>
                <w:noProof/>
                <w:sz w:val="20"/>
                <w:szCs w:val="20"/>
                <w:lang w:eastAsia="hu-HU"/>
              </w:rPr>
              <w:t>hogy</w:t>
            </w:r>
            <w:r w:rsidRPr="00814E33">
              <w:rPr>
                <w:rFonts w:ascii="Times New Roman" w:eastAsia="Calibri" w:hAnsi="Times New Roman" w:cs="Times New Roman"/>
                <w:sz w:val="20"/>
                <w:szCs w:val="20"/>
                <w:lang w:eastAsia="hu-HU"/>
              </w:rPr>
              <w:t xml:space="preserve"> a hallgatók </w:t>
            </w:r>
          </w:p>
          <w:p w:rsidR="0026043A" w:rsidRPr="00814E33" w:rsidRDefault="0026043A" w:rsidP="00814E33">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megismerjék a beruházási döntéshozatal alapvető kérdéseit, a beruházásokat megalapozó különböző gazdaságossági számításokat, valamint azok sajátosságait és alkalmazási lehetőségeit; </w:t>
            </w:r>
          </w:p>
          <w:p w:rsidR="0026043A" w:rsidRPr="00814E33" w:rsidRDefault="0026043A" w:rsidP="00814E33">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képessé váljanak a beruházások gazdaságossági és kockázati elemzésére;</w:t>
            </w:r>
          </w:p>
          <w:p w:rsidR="0026043A" w:rsidRPr="00814E33" w:rsidRDefault="0026043A" w:rsidP="00814E33">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megismerjék a forgóeszköz-gazdálkodás alapvető kérdéseit, valamint a forgótőke-menedzsment részterületeit, illetve az azokhoz kapcsolódó modelleket;</w:t>
            </w:r>
          </w:p>
          <w:p w:rsidR="0026043A" w:rsidRPr="00814E33" w:rsidRDefault="0026043A" w:rsidP="00814E33">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képessé váljanak a forgótőke vállalati menedzselésére.</w:t>
            </w:r>
          </w:p>
        </w:tc>
      </w:tr>
      <w:tr w:rsidR="0026043A" w:rsidRPr="00814E33" w:rsidTr="00E03D4A">
        <w:trPr>
          <w:cantSplit/>
          <w:trHeight w:val="1400"/>
        </w:trPr>
        <w:tc>
          <w:tcPr>
            <w:tcW w:w="9939" w:type="dxa"/>
            <w:gridSpan w:val="10"/>
            <w:tcBorders>
              <w:top w:val="single" w:sz="4" w:space="0" w:color="auto"/>
              <w:left w:val="single" w:sz="4" w:space="0" w:color="auto"/>
              <w:right w:val="single" w:sz="4" w:space="0" w:color="000000"/>
            </w:tcBorders>
            <w:vAlign w:val="center"/>
          </w:tcPr>
          <w:p w:rsidR="0026043A" w:rsidRPr="00814E33" w:rsidRDefault="0026043A" w:rsidP="00814E33">
            <w:pPr>
              <w:spacing w:after="0" w:line="240" w:lineRule="auto"/>
              <w:jc w:val="both"/>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6043A" w:rsidRPr="00814E33" w:rsidRDefault="0026043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26043A" w:rsidRPr="00814E33" w:rsidRDefault="0026043A" w:rsidP="00814E33">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Érti a szervezetek működése során felmerülő problémák és új jelenségek megoldási módozatait, illetve a kritikus feldolgozására irányuló módszereket.</w:t>
            </w:r>
          </w:p>
          <w:p w:rsidR="0026043A" w:rsidRPr="00814E33" w:rsidRDefault="0026043A" w:rsidP="00814E33">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Elsajátította a képzésnek megfelelő területeken az alapvető (funkcionális) gyakorlati módszereket és megoldásokat, valamint ezek hasznosításának lehetőségeit.</w:t>
            </w:r>
          </w:p>
          <w:p w:rsidR="0026043A" w:rsidRPr="00814E33" w:rsidRDefault="0026043A" w:rsidP="00814E33">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26043A" w:rsidRPr="00814E33" w:rsidRDefault="0026043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Képesség:</w:t>
            </w:r>
          </w:p>
          <w:p w:rsidR="0026043A" w:rsidRPr="00814E33" w:rsidRDefault="0026043A" w:rsidP="00814E33">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26043A" w:rsidRPr="00814E33" w:rsidRDefault="0026043A" w:rsidP="00814E33">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26043A" w:rsidRPr="00814E33" w:rsidRDefault="0026043A" w:rsidP="00814E33">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Képes tudása, képességei és készségei folyamatos, egy életen át tartó fejlesztésére.</w:t>
            </w:r>
          </w:p>
          <w:p w:rsidR="0026043A" w:rsidRPr="00814E33" w:rsidRDefault="0026043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26043A" w:rsidRPr="00814E33" w:rsidRDefault="0026043A" w:rsidP="00814E33">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Kritikusan viszonyul saját, illetve a beosztottak munkájához és magatartásához, innovatív és proaktív magatartást tanúsít a gazdasági problémák kezelésében. Nyitott és befogadó a gazdaságtudomány és gyakorlat új eredményei iránt.</w:t>
            </w:r>
          </w:p>
          <w:p w:rsidR="0026043A" w:rsidRPr="00814E33" w:rsidRDefault="0026043A" w:rsidP="00814E33">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Elkötelezett a szakmája iránt, ismeri és vállalja annak alapvető értékeit és normáit, törekszik azok kritikai értelmezésére és fejlesztésére.</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26043A" w:rsidRPr="00814E33" w:rsidRDefault="0026043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26043A" w:rsidRPr="00814E33" w:rsidRDefault="0026043A" w:rsidP="00814E33">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26043A" w:rsidRPr="00814E33" w:rsidRDefault="0026043A" w:rsidP="00814E33">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Vizsgálja, vállalja és kezeli annak felelősségét, hogy az elemzések és gyakorlatibb eljárások során kapott eredmények a választott módszertől is függnek.</w:t>
            </w:r>
          </w:p>
          <w:p w:rsidR="0026043A" w:rsidRPr="00814E33" w:rsidRDefault="0026043A" w:rsidP="00814E33">
            <w:pPr>
              <w:numPr>
                <w:ilvl w:val="0"/>
                <w:numId w:val="5"/>
              </w:numPr>
              <w:shd w:val="clear" w:color="auto" w:fill="E5DFEC"/>
              <w:suppressAutoHyphens/>
              <w:autoSpaceDE w:val="0"/>
              <w:spacing w:after="0" w:line="240" w:lineRule="auto"/>
              <w:ind w:right="113"/>
              <w:jc w:val="both"/>
              <w:rPr>
                <w:rFonts w:ascii="Times New Roman" w:eastAsia="Arial Unicode MS" w:hAnsi="Times New Roman" w:cs="Times New Roman"/>
                <w:b/>
                <w:bCs/>
                <w:sz w:val="20"/>
                <w:szCs w:val="20"/>
                <w:lang w:eastAsia="hu-HU"/>
              </w:rPr>
            </w:pPr>
            <w:r w:rsidRPr="00814E33">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p>
        </w:tc>
      </w:tr>
      <w:tr w:rsidR="0026043A" w:rsidRPr="00814E33" w:rsidTr="00E03D4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kurzus rövid tartalma, témakörei</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kurzus célja, hogy a hallgató megismerkedjen a hosszú és a rövid távú vállalati pénzügyi döntéshozatal alapvető kérdéseivel, amelyek közé tartozik a beruházásokkal kapcsolatos döntéshozatal megalapozása, a döntési alternatívák értékelésének képessége, a beruházási kockázatok elemzése. valamint a fogóeszköz-gazdálkodáshoz kapcsolódó döntések megalapozása, a forgótőke-menedzsment részterületeinek a megismerése.</w:t>
            </w:r>
          </w:p>
        </w:tc>
      </w:tr>
      <w:tr w:rsidR="0026043A" w:rsidRPr="00814E33" w:rsidTr="00E03D4A">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26043A" w:rsidRPr="00814E33" w:rsidRDefault="0026043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Tervezett tanulási tevékenységek, tanítási módszerek</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előadások keretében a hallgatók a vállalati pénzügyek elméleti kérdéseivel és az azokhoz kapcsolódó vállalati problémák megoldási lehetőségeivel ismerkednek meg.</w:t>
            </w:r>
          </w:p>
        </w:tc>
      </w:tr>
      <w:tr w:rsidR="0026043A" w:rsidRPr="00814E33" w:rsidTr="00421A77">
        <w:trPr>
          <w:trHeight w:val="716"/>
        </w:trPr>
        <w:tc>
          <w:tcPr>
            <w:tcW w:w="9939" w:type="dxa"/>
            <w:gridSpan w:val="10"/>
            <w:tcBorders>
              <w:top w:val="single" w:sz="4" w:space="0" w:color="auto"/>
              <w:left w:val="single" w:sz="4" w:space="0" w:color="auto"/>
              <w:bottom w:val="single" w:sz="4" w:space="0" w:color="auto"/>
              <w:right w:val="single" w:sz="4" w:space="0" w:color="auto"/>
            </w:tcBorders>
          </w:tcPr>
          <w:p w:rsidR="0026043A" w:rsidRPr="00814E33" w:rsidRDefault="0026043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Értékelés</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hallgatók írásbeli vizsgát tesznek.</w:t>
            </w:r>
          </w:p>
        </w:tc>
      </w:tr>
      <w:tr w:rsidR="0026043A" w:rsidRPr="00814E33" w:rsidTr="00E03D4A">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6043A" w:rsidRPr="00814E33" w:rsidRDefault="0026043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lastRenderedPageBreak/>
              <w:t>Kötelező szakirodalom:</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Bélyácz Iván: Befektetési döntések megalapozása, Aula Kiadó, Budapest, 2009.</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Bélyácz Iván: Stratégiai beruházások és reálopciók. Aula Kiadó, Budapest, 2011.</w:t>
            </w:r>
          </w:p>
          <w:p w:rsidR="0026043A" w:rsidRPr="00814E33" w:rsidRDefault="0026043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Ajánlott szakirodalom:</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Götze, U.-Northcott, D.-Schuster, P.: Investment Appraisal: Methods and Models. Springer-Verlag,2008.</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Preve, L.A.- Sarria-Allende, V.: Working Capital Management. Oxford University Press, 2010.</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Sagner, J.: Essentials of Working Capital Management. John Wiley &amp; Sons, Inc., 2011.</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Smit, H.T.J.-Trigeorgis, L.: Strategic Investment: Real Options and Games. Princeton University Press, 2004.</w:t>
            </w:r>
          </w:p>
          <w:p w:rsidR="0026043A" w:rsidRPr="00814E33" w:rsidRDefault="0026043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Schwarz, E.S.- Trigeorgis, L.: Real Options and Investment under Uncertainty: Classical Readings and Recent Contributions. MIT Press, 2001.</w:t>
            </w:r>
          </w:p>
          <w:p w:rsidR="0026043A" w:rsidRPr="00814E33" w:rsidRDefault="0026043A" w:rsidP="00814E33">
            <w:pPr>
              <w:autoSpaceDE w:val="0"/>
              <w:autoSpaceDN w:val="0"/>
              <w:adjustRightInd w:val="0"/>
              <w:spacing w:after="0" w:line="240" w:lineRule="auto"/>
              <w:rPr>
                <w:rFonts w:ascii="Times New Roman" w:eastAsia="Calibri" w:hAnsi="Times New Roman" w:cs="Times New Roman"/>
                <w:sz w:val="20"/>
                <w:szCs w:val="20"/>
                <w:lang w:eastAsia="hu-HU"/>
              </w:rPr>
            </w:pPr>
          </w:p>
        </w:tc>
      </w:tr>
    </w:tbl>
    <w:p w:rsidR="0026043A" w:rsidRPr="00814E33" w:rsidRDefault="0026043A" w:rsidP="00814E33">
      <w:pPr>
        <w:spacing w:after="0" w:line="240" w:lineRule="auto"/>
        <w:rPr>
          <w:rFonts w:ascii="Times New Roman" w:eastAsia="Calibri" w:hAnsi="Times New Roman" w:cs="Times New Roman"/>
          <w:sz w:val="20"/>
          <w:szCs w:val="20"/>
          <w:lang w:eastAsia="hu-HU"/>
        </w:rPr>
      </w:pPr>
    </w:p>
    <w:p w:rsidR="0026043A" w:rsidRPr="00814E33" w:rsidRDefault="0026043A" w:rsidP="00814E33">
      <w:pPr>
        <w:spacing w:after="0" w:line="240" w:lineRule="auto"/>
        <w:rPr>
          <w:rFonts w:ascii="Times New Roman" w:eastAsia="Calibri" w:hAnsi="Times New Roman" w:cs="Times New Roman"/>
          <w:sz w:val="20"/>
          <w:szCs w:val="20"/>
          <w:lang w:eastAsia="hu-HU"/>
        </w:rPr>
      </w:pPr>
    </w:p>
    <w:p w:rsidR="0026043A" w:rsidRPr="00814E33" w:rsidRDefault="0026043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94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1233"/>
        <w:gridCol w:w="8222"/>
      </w:tblGrid>
      <w:tr w:rsidR="0026043A" w:rsidRPr="00814E33" w:rsidTr="00F15B20">
        <w:tc>
          <w:tcPr>
            <w:tcW w:w="9455" w:type="dxa"/>
            <w:gridSpan w:val="2"/>
            <w:shd w:val="clear" w:color="auto" w:fill="auto"/>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lastRenderedPageBreak/>
              <w:t>Heti bontott tematika</w:t>
            </w:r>
          </w:p>
        </w:tc>
      </w:tr>
      <w:tr w:rsidR="0026043A" w:rsidRPr="00814E33" w:rsidTr="00F15B20">
        <w:tc>
          <w:tcPr>
            <w:tcW w:w="1233" w:type="dxa"/>
            <w:shd w:val="clear" w:color="auto" w:fill="auto"/>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Hét</w:t>
            </w:r>
          </w:p>
        </w:tc>
        <w:tc>
          <w:tcPr>
            <w:tcW w:w="8222" w:type="dxa"/>
            <w:shd w:val="clear" w:color="auto" w:fill="auto"/>
          </w:tcPr>
          <w:p w:rsidR="0026043A" w:rsidRPr="00814E33" w:rsidRDefault="0026043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Téma / Képesség</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autoSpaceDE w:val="0"/>
              <w:autoSpaceDN w:val="0"/>
              <w:adjustRightInd w:val="0"/>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beruházási döntéshozatal alapvető kérdései. A stratégiai gondolkodás szerepe a beruházási döntésekben.</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beruházás-gazdaságossági számítások pontosabb értelmezésére.</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Egymást kölcsönösen kizáró projektek tőke-költségvetési elemzése.</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beruházás-gazdaságossági számítások pontosabb használatára.</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beruházás-gazdaságossági számítások speciális esetei.</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beruházás-gazdaságossági számítások speciális problémáinak jobb értelmezésére.</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Beruházások finanszírozása.</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megismerkedik a beruházások finanszírozási lehetőségeivel és képes lesz a beruházás-gazdaságossági számítások speciális esetei használatára.</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beruházások kockázati elemzése.</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megismerkedik a beruházások kockázatkezelési lehetőségeivel.</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Portfólió modellek a tőke-költségvetési döntésekben.</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megismerkedik a beruházások kockázatkezelésének speciális kérdéseivel, és képes lesz a beruházási kockázatok meghatározására és kezelésére.</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reálopciók szerepe a beruházási döntésekben</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megismerkedik a reálopcióknak a beruházási döntésekben történő alkalmazási lehetőségeivel.</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Forgóeszköz-gazdálkodás alapvető kérdései. A forgótőke-politika.</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megismerkedik a forgóeszköz-gazdálkodás alapvető kérdéseivel.</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Forgótőke menedzsment főbb kérdései.</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megismeri a forgótőke-menedzsment főbb kérdéseit.</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vállalati készletgazdálkodás főbb kérdései.</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megismerkedik a készlet-menedzsment pénzügyi vonatkozásaival, és képes lesz a forgótőke-menedzsment alapvető kérdéseinek a kezelésére.</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Optimális vállalati pénzgazdálkodás.</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megismerkedik a vállalati pénzgazdálkodás főbb kérdéseivel és azok kezelési lehetőségeivel.</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Követelés és kötelezettség menedzsment.</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megismerkedik a vállalati követelés- és kötelezettség-menedzsment. főbb kérdéseivel és azok kezelési lehetőségeivel.</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forgótőke tervezése.</w:t>
            </w:r>
          </w:p>
        </w:tc>
      </w:tr>
      <w:tr w:rsidR="0026043A" w:rsidRPr="00814E33" w:rsidTr="00F15B20">
        <w:tc>
          <w:tcPr>
            <w:tcW w:w="1233" w:type="dxa"/>
            <w:vMerge/>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forgótőke-tervezés jobb megértésére.</w:t>
            </w:r>
          </w:p>
        </w:tc>
      </w:tr>
      <w:tr w:rsidR="0026043A" w:rsidRPr="00814E33" w:rsidTr="00F15B20">
        <w:tc>
          <w:tcPr>
            <w:tcW w:w="1233" w:type="dxa"/>
            <w:vMerge w:val="restart"/>
            <w:shd w:val="clear" w:color="auto" w:fill="auto"/>
            <w:vAlign w:val="center"/>
          </w:tcPr>
          <w:p w:rsidR="0026043A" w:rsidRPr="00F15B20" w:rsidRDefault="0026043A" w:rsidP="00F15B20">
            <w:pPr>
              <w:pStyle w:val="Listaszerbekezds"/>
              <w:numPr>
                <w:ilvl w:val="0"/>
                <w:numId w:val="45"/>
              </w:numPr>
              <w:jc w:val="center"/>
              <w:rPr>
                <w:rFonts w:eastAsia="Calibri"/>
                <w:sz w:val="20"/>
                <w:szCs w:val="20"/>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hosszú és a rövid távú pénzügyi döntések összehangolása.</w:t>
            </w:r>
          </w:p>
        </w:tc>
      </w:tr>
      <w:tr w:rsidR="0026043A" w:rsidRPr="00814E33" w:rsidTr="00F15B20">
        <w:trPr>
          <w:trHeight w:val="70"/>
        </w:trPr>
        <w:tc>
          <w:tcPr>
            <w:tcW w:w="1233" w:type="dxa"/>
            <w:vMerge/>
            <w:shd w:val="clear" w:color="auto" w:fill="auto"/>
          </w:tcPr>
          <w:p w:rsidR="0026043A" w:rsidRPr="00814E33" w:rsidRDefault="0026043A" w:rsidP="00814E33">
            <w:pPr>
              <w:numPr>
                <w:ilvl w:val="0"/>
                <w:numId w:val="1"/>
              </w:numPr>
              <w:spacing w:after="0" w:line="240" w:lineRule="auto"/>
              <w:ind w:left="720"/>
              <w:rPr>
                <w:rFonts w:ascii="Times New Roman" w:eastAsia="Calibri" w:hAnsi="Times New Roman" w:cs="Times New Roman"/>
                <w:sz w:val="20"/>
                <w:szCs w:val="20"/>
                <w:lang w:eastAsia="hu-HU"/>
              </w:rPr>
            </w:pPr>
          </w:p>
        </w:tc>
        <w:tc>
          <w:tcPr>
            <w:tcW w:w="8222" w:type="dxa"/>
            <w:shd w:val="clear" w:color="auto" w:fill="auto"/>
          </w:tcPr>
          <w:p w:rsidR="0026043A" w:rsidRPr="00814E33" w:rsidRDefault="0026043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hosszú és rövid távú pénzügyi menedzsment közötti összhang jobb megértésére, és valamint pénzgazdálkodáshoz és a követelés-menedzsmenthez kapcsolódó problémák jobb megoldására.</w:t>
            </w:r>
          </w:p>
        </w:tc>
      </w:tr>
    </w:tbl>
    <w:p w:rsidR="0026043A" w:rsidRPr="00814E33" w:rsidRDefault="0026043A" w:rsidP="00814E33">
      <w:pPr>
        <w:spacing w:after="0" w:line="240" w:lineRule="auto"/>
        <w:rPr>
          <w:rFonts w:ascii="Times New Roman" w:eastAsia="Calibri" w:hAnsi="Times New Roman" w:cs="Times New Roman"/>
          <w:sz w:val="20"/>
          <w:szCs w:val="20"/>
          <w:lang w:eastAsia="hu-HU"/>
        </w:rPr>
      </w:pPr>
    </w:p>
    <w:p w:rsidR="0026043A" w:rsidRPr="00814E33" w:rsidRDefault="0026043A"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1255"/>
        <w:gridCol w:w="2011"/>
      </w:tblGrid>
      <w:tr w:rsidR="00453DEB" w:rsidRPr="00814E33" w:rsidTr="00043B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DEB" w:rsidRPr="00814E33" w:rsidRDefault="00453DEB"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53DEB" w:rsidRPr="00814E33" w:rsidRDefault="00453DEB"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Vezetői közgazdaságtan</w:t>
            </w:r>
          </w:p>
        </w:tc>
        <w:tc>
          <w:tcPr>
            <w:tcW w:w="1255" w:type="dxa"/>
            <w:vMerge w:val="restart"/>
            <w:tcBorders>
              <w:top w:val="single" w:sz="4" w:space="0" w:color="auto"/>
              <w:left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011" w:type="dxa"/>
            <w:vMerge w:val="restart"/>
            <w:tcBorders>
              <w:top w:val="single" w:sz="4" w:space="0" w:color="auto"/>
              <w:left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GT_MVSN018-17</w:t>
            </w:r>
          </w:p>
        </w:tc>
      </w:tr>
      <w:tr w:rsidR="00453DEB" w:rsidRPr="00814E33" w:rsidTr="00043B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DEB" w:rsidRPr="00814E33" w:rsidRDefault="00453DEB"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Managerial economics</w:t>
            </w:r>
          </w:p>
        </w:tc>
        <w:tc>
          <w:tcPr>
            <w:tcW w:w="1255" w:type="dxa"/>
            <w:vMerge/>
            <w:tcBorders>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rPr>
                <w:rFonts w:ascii="Times New Roman" w:eastAsia="Arial Unicode MS" w:hAnsi="Times New Roman" w:cs="Times New Roman"/>
                <w:sz w:val="20"/>
                <w:szCs w:val="20"/>
              </w:rPr>
            </w:pPr>
          </w:p>
        </w:tc>
        <w:tc>
          <w:tcPr>
            <w:tcW w:w="2011" w:type="dxa"/>
            <w:vMerge/>
            <w:tcBorders>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rPr>
                <w:rFonts w:ascii="Times New Roman" w:eastAsia="Arial Unicode MS" w:hAnsi="Times New Roman" w:cs="Times New Roman"/>
                <w:sz w:val="20"/>
                <w:szCs w:val="20"/>
              </w:rPr>
            </w:pPr>
          </w:p>
        </w:tc>
      </w:tr>
      <w:tr w:rsidR="00453DEB" w:rsidRPr="00814E33" w:rsidTr="002B323A">
        <w:trPr>
          <w:cantSplit/>
          <w:trHeight w:val="1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b/>
                <w:bCs/>
                <w:sz w:val="20"/>
                <w:szCs w:val="20"/>
              </w:rPr>
            </w:pPr>
          </w:p>
        </w:tc>
      </w:tr>
      <w:tr w:rsidR="00453DEB" w:rsidRPr="00814E33" w:rsidTr="002B323A">
        <w:trPr>
          <w:cantSplit/>
          <w:trHeight w:val="168"/>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Közgazdaságtan Intézet</w:t>
            </w:r>
          </w:p>
        </w:tc>
      </w:tr>
      <w:tr w:rsidR="00453DEB" w:rsidRPr="00814E33" w:rsidTr="002B323A">
        <w:trPr>
          <w:trHeight w:val="214"/>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1255" w:type="dxa"/>
            <w:tcBorders>
              <w:top w:val="single" w:sz="4" w:space="0" w:color="auto"/>
              <w:left w:val="nil"/>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011" w:type="dxa"/>
            <w:tcBorders>
              <w:top w:val="single" w:sz="4" w:space="0" w:color="auto"/>
              <w:left w:val="nil"/>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453DEB" w:rsidRPr="00814E33" w:rsidTr="00043B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1255" w:type="dxa"/>
            <w:vMerge w:val="restart"/>
            <w:tcBorders>
              <w:top w:val="single" w:sz="4" w:space="0" w:color="auto"/>
              <w:left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011" w:type="dxa"/>
            <w:vMerge w:val="restart"/>
            <w:tcBorders>
              <w:top w:val="single" w:sz="4" w:space="0" w:color="auto"/>
              <w:left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453DEB" w:rsidRPr="00814E33" w:rsidTr="00043B0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sz w:val="20"/>
                <w:szCs w:val="20"/>
              </w:rPr>
            </w:pPr>
          </w:p>
        </w:tc>
        <w:tc>
          <w:tcPr>
            <w:tcW w:w="1255" w:type="dxa"/>
            <w:vMerge/>
            <w:tcBorders>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sz w:val="20"/>
                <w:szCs w:val="20"/>
              </w:rPr>
            </w:pPr>
          </w:p>
        </w:tc>
        <w:tc>
          <w:tcPr>
            <w:tcW w:w="2011" w:type="dxa"/>
            <w:vMerge/>
            <w:tcBorders>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sz w:val="20"/>
                <w:szCs w:val="20"/>
              </w:rPr>
            </w:pPr>
          </w:p>
        </w:tc>
      </w:tr>
      <w:tr w:rsidR="00453DEB" w:rsidRPr="00814E33" w:rsidTr="00043B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kollokvium</w:t>
            </w:r>
          </w:p>
        </w:tc>
        <w:tc>
          <w:tcPr>
            <w:tcW w:w="1255" w:type="dxa"/>
            <w:vMerge w:val="restart"/>
            <w:tcBorders>
              <w:top w:val="single" w:sz="4" w:space="0" w:color="auto"/>
              <w:left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011" w:type="dxa"/>
            <w:vMerge w:val="restart"/>
            <w:tcBorders>
              <w:top w:val="single" w:sz="4" w:space="0" w:color="auto"/>
              <w:left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453DEB" w:rsidRPr="00814E33" w:rsidTr="00043B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sz w:val="20"/>
                <w:szCs w:val="20"/>
              </w:rPr>
            </w:pPr>
          </w:p>
        </w:tc>
        <w:tc>
          <w:tcPr>
            <w:tcW w:w="1255" w:type="dxa"/>
            <w:vMerge/>
            <w:tcBorders>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jc w:val="center"/>
              <w:rPr>
                <w:rFonts w:ascii="Times New Roman" w:hAnsi="Times New Roman" w:cs="Times New Roman"/>
                <w:sz w:val="20"/>
                <w:szCs w:val="20"/>
              </w:rPr>
            </w:pPr>
          </w:p>
        </w:tc>
        <w:tc>
          <w:tcPr>
            <w:tcW w:w="2011" w:type="dxa"/>
            <w:vMerge/>
            <w:tcBorders>
              <w:left w:val="single" w:sz="4" w:space="0" w:color="auto"/>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sz w:val="20"/>
                <w:szCs w:val="20"/>
              </w:rPr>
            </w:pPr>
          </w:p>
        </w:tc>
      </w:tr>
      <w:tr w:rsidR="00453DEB" w:rsidRPr="00814E33" w:rsidTr="00043B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3DEB" w:rsidRPr="00814E33" w:rsidRDefault="00453DEB"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53DEB" w:rsidRPr="00814E33" w:rsidRDefault="00453DEB"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Nádasi Levente</w:t>
            </w:r>
          </w:p>
        </w:tc>
        <w:tc>
          <w:tcPr>
            <w:tcW w:w="1255" w:type="dxa"/>
            <w:tcBorders>
              <w:top w:val="single" w:sz="4" w:space="0" w:color="auto"/>
              <w:left w:val="nil"/>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beosztása:</w:t>
            </w:r>
          </w:p>
        </w:tc>
        <w:tc>
          <w:tcPr>
            <w:tcW w:w="2011" w:type="dxa"/>
            <w:tcBorders>
              <w:top w:val="single" w:sz="4" w:space="0" w:color="auto"/>
              <w:left w:val="nil"/>
              <w:bottom w:val="single" w:sz="4" w:space="0" w:color="auto"/>
              <w:right w:val="single" w:sz="4" w:space="0" w:color="auto"/>
            </w:tcBorders>
            <w:shd w:val="clear" w:color="auto" w:fill="E5DFEC"/>
            <w:vAlign w:val="center"/>
          </w:tcPr>
          <w:p w:rsidR="00453DEB" w:rsidRPr="00814E33" w:rsidRDefault="00453DE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adjunktus</w:t>
            </w:r>
          </w:p>
        </w:tc>
      </w:tr>
      <w:tr w:rsidR="00453DEB" w:rsidRPr="00814E33" w:rsidTr="00956A2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A kurzus célja</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az, hogy megismertesse a hallgatókkal az üzleti döntéshozatalhoz szükséges közgazdasági ismereteket és módszereket, s így képessé tegye a hallgatókat a költségekkel, árakkal, a profittal és a versenystratégiákkal kapcsolatos jobb üzleti döntések meghozatalára. A kurzus további célja az analitikus képességek fejlesztése annak érdekében, hogy a hallgatók azonosítani tudjanak különböző döntési helyzeteket. A kurzus az elmélet mellett gyakorlati alkalmazásokkal is foglalkozik.</w:t>
            </w:r>
          </w:p>
        </w:tc>
      </w:tr>
      <w:tr w:rsidR="00453DEB" w:rsidRPr="00814E33" w:rsidTr="00956A2A">
        <w:trPr>
          <w:cantSplit/>
          <w:trHeight w:val="1400"/>
        </w:trPr>
        <w:tc>
          <w:tcPr>
            <w:tcW w:w="9939" w:type="dxa"/>
            <w:gridSpan w:val="10"/>
            <w:tcBorders>
              <w:top w:val="single" w:sz="4" w:space="0" w:color="auto"/>
              <w:left w:val="single" w:sz="4" w:space="0" w:color="auto"/>
              <w:right w:val="single" w:sz="4" w:space="0" w:color="000000"/>
            </w:tcBorders>
            <w:vAlign w:val="center"/>
          </w:tcPr>
          <w:p w:rsidR="00453DEB" w:rsidRPr="00814E33" w:rsidRDefault="00453DEB"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53DEB" w:rsidRPr="00814E33" w:rsidRDefault="00453DEB"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Elsajátította a gazdaságtudomány, illetve gazdaság mikro és makro szerveződési szintjeinek fogalmait, elméleteit, folyamatait és jellemzőit, ismeri a meghatározó gazdasági tényeket.</w:t>
            </w:r>
          </w:p>
          <w:p w:rsidR="00453DEB" w:rsidRPr="00814E33" w:rsidRDefault="00453DEB"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Képes sokoldalú, interdiszciplináris megközelítéssel speciális szakmai problémákat azonosítani, továbbá feltárni és megfogalmazni az azok megoldásához szükséges részletes elméleti és gyakorlati hátteret.</w:t>
            </w:r>
          </w:p>
          <w:p w:rsidR="00453DEB" w:rsidRPr="00814E33" w:rsidRDefault="00453DEB"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Hitelesen közvetíti szakmája összefoglaló és részletezett problémaköreit.</w:t>
            </w:r>
          </w:p>
          <w:p w:rsidR="00453DEB" w:rsidRPr="00814E33" w:rsidRDefault="00453DEB"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453DEB" w:rsidRPr="00814E33" w:rsidTr="00956A2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kurzus piaci kereslet elemzése után a vállalat elemzésével foglalkozik, nevezetesen a vállalatelmélettel. Ezt követően az iparági szerkezetek területére összpontosítunk: kompetitív iparág, monopolisztikus verseny, árdiszkrimináció és egyéb monopolista árazási módok. Részletesen tárgyaljuk az oligopolpiac sajátosságait, majd ezt összekapcsoljuk a játékelméleti magyarázatokkal. Végül a stratégiai kérdések modellezésére kerül sor.</w:t>
            </w:r>
          </w:p>
        </w:tc>
      </w:tr>
      <w:tr w:rsidR="00453DEB" w:rsidRPr="00814E33" w:rsidTr="00453DEB">
        <w:trPr>
          <w:trHeight w:val="652"/>
        </w:trPr>
        <w:tc>
          <w:tcPr>
            <w:tcW w:w="9939" w:type="dxa"/>
            <w:gridSpan w:val="10"/>
            <w:tcBorders>
              <w:top w:val="single" w:sz="4" w:space="0" w:color="auto"/>
              <w:left w:val="single" w:sz="4" w:space="0" w:color="auto"/>
              <w:bottom w:val="single" w:sz="4" w:space="0" w:color="auto"/>
              <w:right w:val="single" w:sz="4" w:space="0" w:color="auto"/>
            </w:tcBorders>
          </w:tcPr>
          <w:p w:rsidR="00453DEB" w:rsidRPr="00814E33" w:rsidRDefault="00453DE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453DEB" w:rsidRPr="00814E33" w:rsidRDefault="00453DE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Előadás, feladatmegoldás</w:t>
            </w:r>
          </w:p>
        </w:tc>
      </w:tr>
      <w:tr w:rsidR="00453DEB" w:rsidRPr="00814E33" w:rsidTr="00956A2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53DEB" w:rsidRPr="00814E33" w:rsidRDefault="00453DE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453DEB" w:rsidRPr="00814E33" w:rsidRDefault="00453DEB" w:rsidP="00814E33">
            <w:pPr>
              <w:shd w:val="clear" w:color="auto" w:fill="E5DFEC"/>
              <w:suppressAutoHyphens/>
              <w:autoSpaceDE w:val="0"/>
              <w:spacing w:after="0" w:line="240" w:lineRule="auto"/>
              <w:ind w:left="420" w:right="113"/>
              <w:rPr>
                <w:rFonts w:ascii="Times New Roman" w:hAnsi="Times New Roman" w:cs="Times New Roman"/>
                <w:sz w:val="20"/>
                <w:szCs w:val="20"/>
              </w:rPr>
            </w:pPr>
            <w:r w:rsidRPr="00814E33">
              <w:rPr>
                <w:rFonts w:ascii="Times New Roman" w:hAnsi="Times New Roman" w:cs="Times New Roman"/>
                <w:sz w:val="20"/>
                <w:szCs w:val="20"/>
              </w:rPr>
              <w:t>A szemináriumi órákon kötelező a jelenlét, maximum 3 hiányzás lehetséges a félév során.</w:t>
            </w:r>
          </w:p>
          <w:p w:rsidR="00453DEB" w:rsidRPr="00814E33" w:rsidRDefault="00453DEB" w:rsidP="00814E33">
            <w:pPr>
              <w:shd w:val="clear" w:color="auto" w:fill="E5DFEC"/>
              <w:suppressAutoHyphens/>
              <w:autoSpaceDE w:val="0"/>
              <w:spacing w:after="0" w:line="240" w:lineRule="auto"/>
              <w:ind w:left="420" w:right="113"/>
              <w:rPr>
                <w:rFonts w:ascii="Times New Roman" w:hAnsi="Times New Roman" w:cs="Times New Roman"/>
                <w:sz w:val="20"/>
                <w:szCs w:val="20"/>
              </w:rPr>
            </w:pPr>
            <w:r w:rsidRPr="00814E33">
              <w:rPr>
                <w:rFonts w:ascii="Times New Roman" w:hAnsi="Times New Roman" w:cs="Times New Roman"/>
                <w:sz w:val="20"/>
                <w:szCs w:val="20"/>
              </w:rPr>
              <w:t>Az írásbeli vizsgán elért eredmény adja a kollokviumi jegyet az alábbiak szerint:</w:t>
            </w:r>
          </w:p>
          <w:p w:rsidR="00453DEB" w:rsidRPr="00814E33" w:rsidRDefault="00453DEB" w:rsidP="00814E33">
            <w:pPr>
              <w:shd w:val="clear" w:color="auto" w:fill="E5DFEC"/>
              <w:suppressAutoHyphens/>
              <w:autoSpaceDE w:val="0"/>
              <w:spacing w:after="0" w:line="240" w:lineRule="auto"/>
              <w:ind w:left="420" w:right="113"/>
              <w:rPr>
                <w:rFonts w:ascii="Times New Roman" w:hAnsi="Times New Roman" w:cs="Times New Roman"/>
                <w:sz w:val="20"/>
                <w:szCs w:val="20"/>
              </w:rPr>
            </w:pPr>
            <w:r w:rsidRPr="00814E33">
              <w:rPr>
                <w:rFonts w:ascii="Times New Roman" w:hAnsi="Times New Roman" w:cs="Times New Roman"/>
                <w:sz w:val="20"/>
                <w:szCs w:val="20"/>
              </w:rPr>
              <w:t>0 - 50% – elégtelen</w:t>
            </w:r>
          </w:p>
          <w:p w:rsidR="00453DEB" w:rsidRPr="00814E33" w:rsidRDefault="00453DEB" w:rsidP="00814E33">
            <w:pPr>
              <w:shd w:val="clear" w:color="auto" w:fill="E5DFEC"/>
              <w:suppressAutoHyphens/>
              <w:autoSpaceDE w:val="0"/>
              <w:spacing w:after="0" w:line="240" w:lineRule="auto"/>
              <w:ind w:left="420" w:right="113"/>
              <w:rPr>
                <w:rFonts w:ascii="Times New Roman" w:hAnsi="Times New Roman" w:cs="Times New Roman"/>
                <w:sz w:val="20"/>
                <w:szCs w:val="20"/>
              </w:rPr>
            </w:pPr>
            <w:r w:rsidRPr="00814E33">
              <w:rPr>
                <w:rFonts w:ascii="Times New Roman" w:hAnsi="Times New Roman" w:cs="Times New Roman"/>
                <w:sz w:val="20"/>
                <w:szCs w:val="20"/>
              </w:rPr>
              <w:t>50,01% pont - 64% – elégséges</w:t>
            </w:r>
          </w:p>
          <w:p w:rsidR="00453DEB" w:rsidRPr="00814E33" w:rsidRDefault="00453DEB" w:rsidP="00814E33">
            <w:pPr>
              <w:shd w:val="clear" w:color="auto" w:fill="E5DFEC"/>
              <w:suppressAutoHyphens/>
              <w:autoSpaceDE w:val="0"/>
              <w:spacing w:after="0" w:line="240" w:lineRule="auto"/>
              <w:ind w:left="420" w:right="113"/>
              <w:rPr>
                <w:rFonts w:ascii="Times New Roman" w:hAnsi="Times New Roman" w:cs="Times New Roman"/>
                <w:sz w:val="20"/>
                <w:szCs w:val="20"/>
              </w:rPr>
            </w:pPr>
            <w:r w:rsidRPr="00814E33">
              <w:rPr>
                <w:rFonts w:ascii="Times New Roman" w:hAnsi="Times New Roman" w:cs="Times New Roman"/>
                <w:sz w:val="20"/>
                <w:szCs w:val="20"/>
              </w:rPr>
              <w:t>64,01% - 76% – közepes</w:t>
            </w:r>
          </w:p>
          <w:p w:rsidR="00453DEB" w:rsidRPr="00814E33" w:rsidRDefault="00453DEB" w:rsidP="00814E33">
            <w:pPr>
              <w:shd w:val="clear" w:color="auto" w:fill="E5DFEC"/>
              <w:suppressAutoHyphens/>
              <w:autoSpaceDE w:val="0"/>
              <w:spacing w:after="0" w:line="240" w:lineRule="auto"/>
              <w:ind w:left="420" w:right="113"/>
              <w:rPr>
                <w:rFonts w:ascii="Times New Roman" w:hAnsi="Times New Roman" w:cs="Times New Roman"/>
                <w:sz w:val="20"/>
                <w:szCs w:val="20"/>
              </w:rPr>
            </w:pPr>
            <w:r w:rsidRPr="00814E33">
              <w:rPr>
                <w:rFonts w:ascii="Times New Roman" w:hAnsi="Times New Roman" w:cs="Times New Roman"/>
                <w:sz w:val="20"/>
                <w:szCs w:val="20"/>
              </w:rPr>
              <w:t>76,01% - 87% – jó</w:t>
            </w:r>
          </w:p>
          <w:p w:rsidR="00453DEB" w:rsidRPr="00814E33" w:rsidRDefault="00453DEB" w:rsidP="00814E33">
            <w:pPr>
              <w:shd w:val="clear" w:color="auto" w:fill="E5DFEC"/>
              <w:suppressAutoHyphens/>
              <w:autoSpaceDE w:val="0"/>
              <w:spacing w:after="0" w:line="240" w:lineRule="auto"/>
              <w:ind w:left="420" w:right="113"/>
              <w:rPr>
                <w:rFonts w:ascii="Times New Roman" w:hAnsi="Times New Roman" w:cs="Times New Roman"/>
                <w:sz w:val="20"/>
                <w:szCs w:val="20"/>
              </w:rPr>
            </w:pPr>
            <w:r w:rsidRPr="00814E33">
              <w:rPr>
                <w:rFonts w:ascii="Times New Roman" w:hAnsi="Times New Roman" w:cs="Times New Roman"/>
                <w:sz w:val="20"/>
                <w:szCs w:val="20"/>
              </w:rPr>
              <w:t>87,01% - 100% – jeles</w:t>
            </w:r>
          </w:p>
        </w:tc>
      </w:tr>
      <w:tr w:rsidR="00453DEB" w:rsidRPr="00814E33" w:rsidTr="00956A2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3DEB" w:rsidRPr="00814E33" w:rsidRDefault="00453DE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Kapás Judit: Vezetői közgazdaságtan, Debreceni Egyetemi Kiadó, 2017, elektronikus könyv</w:t>
            </w:r>
          </w:p>
          <w:p w:rsidR="00453DEB" w:rsidRPr="00814E33" w:rsidRDefault="00E4747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hyperlink r:id="rId12" w:history="1">
              <w:r w:rsidR="00453DEB" w:rsidRPr="00814E33">
                <w:rPr>
                  <w:rStyle w:val="Hiperhivatkozs"/>
                  <w:rFonts w:ascii="Times New Roman" w:hAnsi="Times New Roman"/>
                  <w:sz w:val="20"/>
                  <w:szCs w:val="20"/>
                </w:rPr>
                <w:t>https://dea.lib.unideb.hu/dea/bitstream/handle/2437/246435/Vezetoi_kozgazdasagtan.pdf</w:t>
              </w:r>
            </w:hyperlink>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Grant, R. M.: Úton a vállalat tudás alapú elmélete felé. Megjelent: Chikán Atilla (szerk.). Vállalatelméleti szöveggyűjtemény. Budapest, Aula Kiadó, 2002.</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Williamson, Oliver: A tranzakciós költségek gazdaságtana. A szerződéses kapcsolatok irányítása. Kormányzás, közpénzügyek, szabályozás 2007. 2. szám, 235-255. o. (letölthető: </w:t>
            </w:r>
            <w:hyperlink r:id="rId13" w:history="1">
              <w:r w:rsidRPr="00814E33">
                <w:rPr>
                  <w:rStyle w:val="Hiperhivatkozs"/>
                  <w:rFonts w:ascii="Times New Roman" w:hAnsi="Times New Roman"/>
                  <w:sz w:val="20"/>
                  <w:szCs w:val="20"/>
                </w:rPr>
                <w:t>http://www.kormanyzas.hu/072/05_Williamson.pdf</w:t>
              </w:r>
            </w:hyperlink>
            <w:r w:rsidRPr="00814E33">
              <w:rPr>
                <w:rFonts w:ascii="Times New Roman" w:hAnsi="Times New Roman" w:cs="Times New Roman"/>
                <w:sz w:val="20"/>
                <w:szCs w:val="20"/>
              </w:rPr>
              <w:t>)</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53DEB" w:rsidRPr="00814E33" w:rsidRDefault="00453DE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Varian, Hal R.: Mikroökonómia középfokon. KJK Kerszöv, Budapest, 2001.</w:t>
            </w:r>
          </w:p>
          <w:p w:rsidR="00453DEB" w:rsidRPr="00814E33" w:rsidRDefault="00453DE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Baye, Michael: Managerial Economics and Business Strategy. Seventh Edition. Boston: McGraw-Hill Irwin, 2010.</w:t>
            </w:r>
          </w:p>
          <w:p w:rsidR="00453DEB" w:rsidRPr="00814E33" w:rsidRDefault="00453DE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Carlton, D. W. – Perloff, J. M.: Modern piacelmélet. Budapest: Panem. 2003. 19-20. fejezetek</w:t>
            </w:r>
          </w:p>
          <w:p w:rsidR="00453DEB" w:rsidRPr="00814E33" w:rsidRDefault="00453DE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Jack Hirschleifer, Amihai Glazer, David Hirschleifer (2009): Mikroökonómia - Árelmélet és alkalmazásai - Döntések, piacok és információk. Osiris Kiadó, 2009</w:t>
            </w:r>
          </w:p>
          <w:p w:rsidR="00453DEB" w:rsidRPr="00814E33" w:rsidRDefault="00453DE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Picot, A. – Ripperger, T. – Wolf, B.: A Vállalat elmosódó határai: Az információs és kommunikációs technológiák szerepe. Megjelent: Chikán Atilla (szerk.). Vállalatelméleti szöveggyűjtemény. Budapest, Aula Kiadó, 2002.</w:t>
            </w:r>
          </w:p>
          <w:p w:rsidR="00453DEB" w:rsidRPr="00814E33" w:rsidRDefault="00453DEB" w:rsidP="00814E33">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18"/>
      </w:tblGrid>
      <w:tr w:rsidR="00453DEB" w:rsidRPr="00814E33" w:rsidTr="00453DEB">
        <w:tc>
          <w:tcPr>
            <w:tcW w:w="9024" w:type="dxa"/>
            <w:gridSpan w:val="2"/>
            <w:shd w:val="clear" w:color="auto" w:fill="auto"/>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február 11.</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Bevezetés, a piaci kereslet és kínálat elemzése</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Módszertani alapok, a keresleti és kínálati függvény tolódásai, rugalmassági mutatók</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február 18.</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Termeléselmélet</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Egy- és többtermékes termelési függvény, méretgazdaságosság, választékgazdaságosság</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február 25.</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Vállalatelmélet I.</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Tranzakciós költség, eszközspecifikusság</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március 3.</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Vállalatelmélet II.</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Hold-up, tudás a vállalatban</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március 10.</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Iparág elemzése</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Piaci szerkezet és koncentráció, belépés a piacra, vertikális és horizontális integráció</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március 17.</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Kompetitív iparág és a monopólium összevetése</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Profitmaximalizálás a különböző iparágakban, jóléti hatások, holtteher-veszteség</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március 24.</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Monopolisztikus verseny</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Termékdifferenciálás, lokációs modell, egyensúly rövid és hosszú távon</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március 31.</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Piaci erővel rendelkező vállalatok árstratégiái I.</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Árdiszkrimináció</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április 7.</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Piaci erővel rendelkező vállalatok árstratégiái II.</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Kétrészes árképzés, árukapcsolás, egyéb árképzési módok</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április 14.</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Játékelméleti alapok</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Játékok normál formája, domináns stratégia, Nash-egyensúly</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április 21.</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Oligopolpiacok I.</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Cournot, Stackelberg modellek</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április 28.</w:t>
            </w: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Oligopolpiacok II.</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Bertrand modell, árvezérlés modellje</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május 5.</w:t>
            </w:r>
          </w:p>
        </w:tc>
        <w:tc>
          <w:tcPr>
            <w:tcW w:w="7518" w:type="dxa"/>
            <w:shd w:val="clear" w:color="auto" w:fill="auto"/>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Üzleti stratégia</w:t>
            </w:r>
          </w:p>
        </w:tc>
      </w:tr>
      <w:tr w:rsidR="00453DEB" w:rsidRPr="00814E33" w:rsidTr="00453DEB">
        <w:tc>
          <w:tcPr>
            <w:tcW w:w="1506" w:type="dxa"/>
            <w:vMerge/>
            <w:shd w:val="clear" w:color="auto" w:fill="auto"/>
            <w:vAlign w:val="center"/>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belépés megakadályozása, kizáró árazás, ragadozó árképzés, első belépő előnye, hálózati externáliák, bezárulási hatás</w:t>
            </w:r>
          </w:p>
        </w:tc>
      </w:tr>
      <w:tr w:rsidR="00453DEB" w:rsidRPr="00814E33" w:rsidTr="00453DEB">
        <w:tc>
          <w:tcPr>
            <w:tcW w:w="1506" w:type="dxa"/>
            <w:vMerge w:val="restart"/>
            <w:shd w:val="clear" w:color="auto" w:fill="auto"/>
            <w:vAlign w:val="center"/>
          </w:tcPr>
          <w:p w:rsidR="00453DEB" w:rsidRPr="00814E33" w:rsidRDefault="00453DE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május 12.</w:t>
            </w:r>
          </w:p>
        </w:tc>
        <w:tc>
          <w:tcPr>
            <w:tcW w:w="7518" w:type="dxa"/>
            <w:shd w:val="clear" w:color="auto" w:fill="auto"/>
          </w:tcPr>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Összefoglalás</w:t>
            </w:r>
          </w:p>
        </w:tc>
      </w:tr>
      <w:tr w:rsidR="00453DEB" w:rsidRPr="00814E33" w:rsidTr="00453DEB">
        <w:trPr>
          <w:trHeight w:val="70"/>
        </w:trPr>
        <w:tc>
          <w:tcPr>
            <w:tcW w:w="1506" w:type="dxa"/>
            <w:vMerge/>
            <w:shd w:val="clear" w:color="auto" w:fill="auto"/>
          </w:tcPr>
          <w:p w:rsidR="00453DEB" w:rsidRPr="00814E33" w:rsidRDefault="00453DEB" w:rsidP="00814E33">
            <w:pPr>
              <w:numPr>
                <w:ilvl w:val="0"/>
                <w:numId w:val="36"/>
              </w:numPr>
              <w:spacing w:after="0" w:line="240" w:lineRule="auto"/>
              <w:rPr>
                <w:rFonts w:ascii="Times New Roman" w:hAnsi="Times New Roman" w:cs="Times New Roman"/>
                <w:sz w:val="20"/>
                <w:szCs w:val="20"/>
              </w:rPr>
            </w:pPr>
          </w:p>
        </w:tc>
        <w:tc>
          <w:tcPr>
            <w:tcW w:w="7518" w:type="dxa"/>
            <w:shd w:val="clear" w:color="auto" w:fill="auto"/>
          </w:tcPr>
          <w:p w:rsidR="00453DEB" w:rsidRPr="00814E33" w:rsidRDefault="00453DEB" w:rsidP="00814E33">
            <w:pPr>
              <w:spacing w:after="0" w:line="240" w:lineRule="auto"/>
              <w:rPr>
                <w:rFonts w:ascii="Times New Roman" w:hAnsi="Times New Roman" w:cs="Times New Roman"/>
                <w:sz w:val="20"/>
                <w:szCs w:val="20"/>
              </w:rPr>
            </w:pPr>
          </w:p>
        </w:tc>
      </w:tr>
    </w:tbl>
    <w:p w:rsidR="00453DEB" w:rsidRPr="00814E33" w:rsidRDefault="00453DE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453DEB" w:rsidRPr="00814E33" w:rsidRDefault="00453DEB" w:rsidP="00814E33">
      <w:pPr>
        <w:spacing w:after="0" w:line="240" w:lineRule="auto"/>
        <w:rPr>
          <w:rFonts w:ascii="Times New Roman" w:hAnsi="Times New Roman" w:cs="Times New Roman"/>
          <w:sz w:val="20"/>
          <w:szCs w:val="20"/>
        </w:rPr>
      </w:pP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771"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126"/>
      </w:tblGrid>
      <w:tr w:rsidR="002F5CAB" w:rsidRPr="00814E33" w:rsidTr="00043B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5CAB" w:rsidRPr="00814E33" w:rsidRDefault="002F5CAB"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5CAB" w:rsidRPr="00814E33" w:rsidRDefault="002F5CAB"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Munkajog</w:t>
            </w:r>
          </w:p>
        </w:tc>
        <w:tc>
          <w:tcPr>
            <w:tcW w:w="972" w:type="dxa"/>
            <w:vMerge w:val="restart"/>
            <w:tcBorders>
              <w:top w:val="single" w:sz="4" w:space="0" w:color="auto"/>
              <w:left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GT_MVSN019-17</w:t>
            </w:r>
          </w:p>
          <w:p w:rsidR="002F5CAB" w:rsidRPr="00814E33" w:rsidRDefault="002F5CAB" w:rsidP="00814E33">
            <w:pPr>
              <w:spacing w:after="0" w:line="240" w:lineRule="auto"/>
              <w:jc w:val="center"/>
              <w:rPr>
                <w:rFonts w:ascii="Times New Roman" w:eastAsia="Arial Unicode MS" w:hAnsi="Times New Roman" w:cs="Times New Roman"/>
                <w:b/>
                <w:sz w:val="20"/>
                <w:szCs w:val="20"/>
              </w:rPr>
            </w:pPr>
          </w:p>
        </w:tc>
      </w:tr>
      <w:tr w:rsidR="002F5CAB" w:rsidRPr="00814E33" w:rsidTr="00043B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5CAB" w:rsidRPr="00814E33" w:rsidRDefault="002F5CAB"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lang w:val="en-GB"/>
              </w:rPr>
              <w:t>Labor Law</w:t>
            </w:r>
          </w:p>
        </w:tc>
        <w:tc>
          <w:tcPr>
            <w:tcW w:w="972" w:type="dxa"/>
            <w:vMerge/>
            <w:tcBorders>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rPr>
                <w:rFonts w:ascii="Times New Roman" w:eastAsia="Arial Unicode MS"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rPr>
                <w:rFonts w:ascii="Times New Roman" w:eastAsia="Arial Unicode MS" w:hAnsi="Times New Roman" w:cs="Times New Roman"/>
                <w:sz w:val="20"/>
                <w:szCs w:val="20"/>
              </w:rPr>
            </w:pPr>
          </w:p>
        </w:tc>
      </w:tr>
      <w:tr w:rsidR="002F5CAB" w:rsidRPr="00814E33" w:rsidTr="002F5CAB">
        <w:trPr>
          <w:cantSplit/>
          <w:trHeight w:val="420"/>
        </w:trPr>
        <w:tc>
          <w:tcPr>
            <w:tcW w:w="9771" w:type="dxa"/>
            <w:gridSpan w:val="10"/>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b/>
                <w:bCs/>
                <w:sz w:val="20"/>
                <w:szCs w:val="20"/>
              </w:rPr>
            </w:pPr>
          </w:p>
        </w:tc>
      </w:tr>
      <w:tr w:rsidR="002F5CAB" w:rsidRPr="00814E33" w:rsidTr="002F5CA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65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Világgazdasági és Nemzetközi Kapcsolatok Intézet</w:t>
            </w:r>
          </w:p>
        </w:tc>
      </w:tr>
      <w:tr w:rsidR="002F5CAB" w:rsidRPr="00814E33" w:rsidTr="00043B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126" w:type="dxa"/>
            <w:tcBorders>
              <w:top w:val="single" w:sz="4" w:space="0" w:color="auto"/>
              <w:left w:val="nil"/>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2F5CAB" w:rsidRPr="00814E33" w:rsidTr="00043B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126" w:type="dxa"/>
            <w:vMerge w:val="restart"/>
            <w:tcBorders>
              <w:top w:val="single" w:sz="4" w:space="0" w:color="auto"/>
              <w:left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2F5CAB" w:rsidRPr="00814E33" w:rsidTr="00043B0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rPr>
                <w:rFonts w:ascii="Times New Roman" w:hAnsi="Times New Roman" w:cs="Times New Roman"/>
                <w:sz w:val="20"/>
                <w:szCs w:val="20"/>
              </w:rPr>
            </w:pPr>
          </w:p>
        </w:tc>
      </w:tr>
      <w:tr w:rsidR="002F5CAB" w:rsidRPr="00814E33" w:rsidTr="00043B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V</w:t>
            </w:r>
          </w:p>
        </w:tc>
        <w:tc>
          <w:tcPr>
            <w:tcW w:w="972" w:type="dxa"/>
            <w:vMerge w:val="restart"/>
            <w:tcBorders>
              <w:top w:val="single" w:sz="4" w:space="0" w:color="auto"/>
              <w:left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3</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2F5CAB" w:rsidRPr="00814E33" w:rsidTr="00043B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sz w:val="20"/>
                <w:szCs w:val="20"/>
              </w:rPr>
            </w:pPr>
          </w:p>
        </w:tc>
      </w:tr>
      <w:tr w:rsidR="002F5CAB" w:rsidRPr="00814E33" w:rsidTr="00043B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5CAB" w:rsidRPr="00814E33" w:rsidRDefault="002F5CAB"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F5CAB" w:rsidRPr="00814E33" w:rsidRDefault="002F5CAB"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Törő Emese</w:t>
            </w:r>
          </w:p>
        </w:tc>
        <w:tc>
          <w:tcPr>
            <w:tcW w:w="972" w:type="dxa"/>
            <w:tcBorders>
              <w:top w:val="single" w:sz="4" w:space="0" w:color="auto"/>
              <w:left w:val="nil"/>
              <w:bottom w:val="single" w:sz="4" w:space="0" w:color="auto"/>
              <w:right w:val="single" w:sz="4" w:space="0" w:color="auto"/>
            </w:tcBorders>
            <w:vAlign w:val="center"/>
          </w:tcPr>
          <w:p w:rsidR="002F5CAB" w:rsidRPr="00814E33" w:rsidRDefault="002F5CAB"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126" w:type="dxa"/>
            <w:tcBorders>
              <w:top w:val="single" w:sz="4" w:space="0" w:color="auto"/>
              <w:left w:val="nil"/>
              <w:bottom w:val="single" w:sz="4" w:space="0" w:color="auto"/>
              <w:right w:val="single" w:sz="4" w:space="0" w:color="auto"/>
            </w:tcBorders>
            <w:shd w:val="clear" w:color="auto" w:fill="E5DFEC"/>
            <w:vAlign w:val="center"/>
          </w:tcPr>
          <w:p w:rsidR="002F5CAB" w:rsidRPr="00814E33" w:rsidRDefault="002F5CAB"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w:t>
            </w:r>
          </w:p>
        </w:tc>
      </w:tr>
      <w:tr w:rsidR="002F5CAB" w:rsidRPr="00814E33" w:rsidTr="002F5CAB">
        <w:trPr>
          <w:cantSplit/>
          <w:trHeight w:val="460"/>
        </w:trPr>
        <w:tc>
          <w:tcPr>
            <w:tcW w:w="9771" w:type="dxa"/>
            <w:gridSpan w:val="10"/>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b/>
                <w:sz w:val="20"/>
                <w:szCs w:val="20"/>
              </w:rPr>
            </w:pPr>
            <w:r w:rsidRPr="00814E33">
              <w:rPr>
                <w:rFonts w:ascii="Times New Roman" w:hAnsi="Times New Roman" w:cs="Times New Roman"/>
                <w:sz w:val="20"/>
                <w:szCs w:val="20"/>
              </w:rPr>
              <w:t>megismerkedjenek a versenyszférában létesíthető foglalkoztatási jogviszonyok fajtáival és tartalmi sajátosságaival, különös tekintettel az individuális munkajog jellemzőire. A tipikus munkaviszony jellemzői mellett a hallgatók betekintést nyernek az atipikus munkaviszonyok speciális jogi szabályozásába is.</w:t>
            </w:r>
          </w:p>
        </w:tc>
      </w:tr>
      <w:tr w:rsidR="002F5CAB" w:rsidRPr="00814E33" w:rsidTr="002F5CAB">
        <w:trPr>
          <w:cantSplit/>
          <w:trHeight w:val="1400"/>
        </w:trPr>
        <w:tc>
          <w:tcPr>
            <w:tcW w:w="9771" w:type="dxa"/>
            <w:gridSpan w:val="10"/>
            <w:tcBorders>
              <w:top w:val="single" w:sz="4" w:space="0" w:color="auto"/>
              <w:left w:val="single" w:sz="4" w:space="0" w:color="auto"/>
              <w:right w:val="single" w:sz="4" w:space="0" w:color="000000"/>
            </w:tcBorders>
            <w:vAlign w:val="center"/>
          </w:tcPr>
          <w:p w:rsidR="002F5CAB" w:rsidRPr="00814E33" w:rsidRDefault="002F5CAB"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F5CAB" w:rsidRPr="00814E33" w:rsidRDefault="002F5CAB"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2F5CAB" w:rsidRPr="00814E33" w:rsidRDefault="002F5CA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hallgató olyan alapvető munkajogi ismereteket sajátít el, melyek révén képes eligazodni a különböző foglalkoztatási jogviszonyok alapvető sajátosságai között. A kurzus előadásai három fő tématerület köré fókuszálódnak: 1. A versenyszféra foglalkoztatási jogviszonyainak rendszere, foglalkoztatási formák elhatárolási szempontjai. 2. A munkaviszony tipikus szabályai. 3. Az atipikus munkaviszony formái és jelentőségük.</w:t>
            </w:r>
          </w:p>
          <w:p w:rsidR="002F5CAB" w:rsidRPr="00814E33" w:rsidRDefault="002F5CAB"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2F5CAB" w:rsidRPr="00814E33" w:rsidRDefault="002F5CA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Legyen tisztában a különböző foglalkoztatási formákra jellemző speciális sajátosságokkal, ismerje azok tartalmi sajátosságait.</w:t>
            </w:r>
          </w:p>
          <w:p w:rsidR="002F5CAB" w:rsidRPr="00814E33" w:rsidRDefault="002F5CA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Tudja elhelyezni a munkavégzési formák között a tanult jogviszonyokat, ismerje az elhatárolási szempontjaikat.  </w:t>
            </w:r>
          </w:p>
          <w:p w:rsidR="002F5CAB" w:rsidRPr="00814E33" w:rsidRDefault="002F5CA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Legyen képes az adott foglalkoztatási jogviszony – elsősorban a munkaviszony - esetén a létesítésére, a tartalmi sajátosságaira és a megszüntetésére vonatkozó alapvető szabályok felismerésére, illetve meghatározására.</w:t>
            </w:r>
          </w:p>
          <w:p w:rsidR="002F5CAB" w:rsidRPr="00814E33" w:rsidRDefault="002F5CAB" w:rsidP="00814E33">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814E33">
              <w:rPr>
                <w:rFonts w:ascii="Times New Roman" w:hAnsi="Times New Roman" w:cs="Times New Roman"/>
                <w:sz w:val="20"/>
                <w:szCs w:val="20"/>
              </w:rPr>
              <w:t>Tudja alkalmazni a gyakorlatban</w:t>
            </w:r>
            <w:r w:rsidRPr="00814E33">
              <w:rPr>
                <w:rFonts w:ascii="Times New Roman" w:hAnsi="Times New Roman" w:cs="Times New Roman"/>
                <w:color w:val="000000"/>
                <w:sz w:val="20"/>
                <w:szCs w:val="20"/>
              </w:rPr>
              <w:t>, pl. munkába lépése esetén a létesítendő foglalkoztatási jogviszony tekintetében a tantárgy tanulásakor megszerzett ismereteket.</w:t>
            </w:r>
          </w:p>
          <w:p w:rsidR="002F5CAB" w:rsidRPr="00814E33" w:rsidRDefault="002F5CAB"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2F5CAB" w:rsidRPr="00814E33" w:rsidRDefault="002F5CA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tantárgy elősegíti, hogy a hallgató megfelelő munkajogi tudás birtokában átlássa és elkülönítse a gazdasági szféra foglalkoztatási jogviszonyainak típusait, a munkája során felmerülő alapvető jogintézményeket (munkaszerződés, tanulmányi szerződés, versenytilalmi megállapodás kötése, munkaviszony módosítása, megszüntetése esetén) magabiztosan és szakmailag megfelelően értelmezni és értékelni tudja, a jogi ismereteit folyamatosan gyarapítsa.</w:t>
            </w:r>
          </w:p>
          <w:p w:rsidR="002F5CAB" w:rsidRPr="00814E33" w:rsidRDefault="002F5CAB"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2F5CAB" w:rsidRPr="00814E33" w:rsidRDefault="002F5CA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kurzus hozzásegíti a hallgatót ahhoz, hogy a munkajog intézményei körében az általános információkhoz képest egy magasabb szakmai szinten jogilag megalapozottan és felelősséggel formáljon véleményt</w:t>
            </w:r>
            <w:r w:rsidRPr="00814E33">
              <w:rPr>
                <w:rFonts w:ascii="Times New Roman" w:hAnsi="Times New Roman" w:cs="Times New Roman"/>
                <w:color w:val="FF0000"/>
                <w:sz w:val="20"/>
                <w:szCs w:val="20"/>
              </w:rPr>
              <w:t xml:space="preserve"> </w:t>
            </w:r>
            <w:r w:rsidRPr="00814E33">
              <w:rPr>
                <w:rFonts w:ascii="Times New Roman" w:hAnsi="Times New Roman" w:cs="Times New Roman"/>
                <w:sz w:val="20"/>
                <w:szCs w:val="20"/>
              </w:rPr>
              <w:t>a foglalkoztatási jogviszony formáit érintő kérdésekben</w:t>
            </w:r>
          </w:p>
        </w:tc>
      </w:tr>
      <w:tr w:rsidR="002F5CAB" w:rsidRPr="00814E33" w:rsidTr="002F5CAB">
        <w:trPr>
          <w:trHeight w:val="401"/>
        </w:trPr>
        <w:tc>
          <w:tcPr>
            <w:tcW w:w="9771" w:type="dxa"/>
            <w:gridSpan w:val="10"/>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2F5CAB" w:rsidRPr="00814E33" w:rsidRDefault="002F5CAB"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munkajog rendszere, tagozódása. A munkavégzésre irányuló jogviszonyok fajtái és rendszere a verseny- és közszférában. Az egyéni és a társas vállalkozás keretében végzett munka jogi sajátosságai. A munkaviszony létesítése, alanyi köre. A munkaszerződés tartalmi elemei. A munkáltató és munkavállaló jogai és kötelezettségei. A munkaszerződéstől eltérő foglalkoztatás lehetőségei (átirányítás, kiküldetés, kirendelés). A munkaidő szabályozása. A pihenőidő fajtái és jellemzői. A munka díjazásának szabályai. A cafetéria munka- és adójogi szabályai. A munkajogi kártérítési felelősség. A munkaviszony megszűnése és megszüntetése. Atipikus munkaviszonyok.</w:t>
            </w:r>
          </w:p>
        </w:tc>
      </w:tr>
      <w:tr w:rsidR="002F5CAB" w:rsidRPr="00814E33" w:rsidTr="00956A2A">
        <w:trPr>
          <w:trHeight w:val="834"/>
        </w:trPr>
        <w:tc>
          <w:tcPr>
            <w:tcW w:w="9771" w:type="dxa"/>
            <w:gridSpan w:val="10"/>
            <w:tcBorders>
              <w:top w:val="single" w:sz="4" w:space="0" w:color="auto"/>
              <w:left w:val="single" w:sz="4" w:space="0" w:color="auto"/>
              <w:bottom w:val="single" w:sz="4" w:space="0" w:color="auto"/>
              <w:right w:val="single" w:sz="4" w:space="0" w:color="auto"/>
            </w:tcBorders>
          </w:tcPr>
          <w:p w:rsidR="002F5CAB" w:rsidRPr="00814E33" w:rsidRDefault="002F5CA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előadás, igény szerint konzultáció, joggyakorlat megismerése jogesetek bemutatásán keresztül</w:t>
            </w:r>
          </w:p>
        </w:tc>
      </w:tr>
      <w:tr w:rsidR="002F5CAB" w:rsidRPr="00814E33" w:rsidTr="002F5CAB">
        <w:trPr>
          <w:trHeight w:val="1021"/>
        </w:trPr>
        <w:tc>
          <w:tcPr>
            <w:tcW w:w="9771" w:type="dxa"/>
            <w:gridSpan w:val="10"/>
            <w:tcBorders>
              <w:top w:val="single" w:sz="4" w:space="0" w:color="auto"/>
              <w:left w:val="single" w:sz="4" w:space="0" w:color="auto"/>
              <w:bottom w:val="single" w:sz="4" w:space="0" w:color="auto"/>
              <w:right w:val="single" w:sz="4" w:space="0" w:color="auto"/>
            </w:tcBorders>
          </w:tcPr>
          <w:p w:rsidR="002F5CAB" w:rsidRPr="00814E33" w:rsidRDefault="002F5CA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Írásbeli kollokvium, </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2-es (elégséges) érdemjegy: a maximálisan elérhető pontok 50 %-ától.</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Megajánlott jegy szerzésének lehetősége: az évközben írt két zh. legalább 50-50 %-os teljesítése esetén.</w:t>
            </w:r>
          </w:p>
        </w:tc>
      </w:tr>
      <w:tr w:rsidR="002F5CAB" w:rsidRPr="00814E33" w:rsidTr="002F5CAB">
        <w:trPr>
          <w:trHeight w:val="1021"/>
        </w:trPr>
        <w:tc>
          <w:tcPr>
            <w:tcW w:w="9771" w:type="dxa"/>
            <w:gridSpan w:val="10"/>
            <w:tcBorders>
              <w:top w:val="single" w:sz="4" w:space="0" w:color="auto"/>
              <w:left w:val="single" w:sz="4" w:space="0" w:color="auto"/>
              <w:bottom w:val="single" w:sz="4" w:space="0" w:color="auto"/>
              <w:right w:val="single" w:sz="4" w:space="0" w:color="auto"/>
            </w:tcBorders>
            <w:vAlign w:val="center"/>
          </w:tcPr>
          <w:p w:rsidR="002F5CAB" w:rsidRPr="00814E33" w:rsidRDefault="002F5CA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KÁROLYI-PRUGBERGER-TÖRŐ: </w:t>
            </w:r>
            <w:r w:rsidRPr="00814E33">
              <w:rPr>
                <w:rFonts w:ascii="Times New Roman" w:hAnsi="Times New Roman" w:cs="Times New Roman"/>
                <w:i/>
                <w:sz w:val="20"/>
                <w:szCs w:val="20"/>
              </w:rPr>
              <w:t>Munkajog és társadalombiztosítás</w:t>
            </w:r>
            <w:r w:rsidRPr="00814E33">
              <w:rPr>
                <w:rFonts w:ascii="Times New Roman" w:hAnsi="Times New Roman" w:cs="Times New Roman"/>
                <w:sz w:val="20"/>
                <w:szCs w:val="20"/>
              </w:rPr>
              <w:t>, 2016. Bíbor Kiadó, Miskolc. ISBN 978-615-5536-16-8</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2012. évi I. törvény a munka törvénykönyvéről</w:t>
            </w:r>
          </w:p>
          <w:p w:rsidR="002F5CAB" w:rsidRPr="00814E33" w:rsidRDefault="002F5CAB" w:rsidP="00814E33">
            <w:pPr>
              <w:shd w:val="clear" w:color="auto" w:fill="E5DFEC"/>
              <w:suppressAutoHyphens/>
              <w:autoSpaceDE w:val="0"/>
              <w:spacing w:after="0" w:line="240" w:lineRule="auto"/>
              <w:ind w:right="113"/>
              <w:rPr>
                <w:rFonts w:ascii="Times New Roman" w:hAnsi="Times New Roman" w:cs="Times New Roman"/>
                <w:sz w:val="20"/>
                <w:szCs w:val="20"/>
              </w:rPr>
            </w:pPr>
          </w:p>
          <w:p w:rsidR="002F5CAB" w:rsidRPr="00814E33" w:rsidRDefault="002F5CAB"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2F5CAB" w:rsidRPr="00814E33" w:rsidRDefault="002F5CAB" w:rsidP="00814E33">
            <w:pPr>
              <w:spacing w:after="0" w:line="240" w:lineRule="auto"/>
              <w:ind w:left="360"/>
              <w:jc w:val="both"/>
              <w:rPr>
                <w:rFonts w:ascii="Times New Roman" w:hAnsi="Times New Roman" w:cs="Times New Roman"/>
                <w:sz w:val="20"/>
                <w:szCs w:val="20"/>
              </w:rPr>
            </w:pPr>
            <w:r w:rsidRPr="00814E33">
              <w:rPr>
                <w:rFonts w:ascii="Times New Roman" w:hAnsi="Times New Roman" w:cs="Times New Roman"/>
                <w:sz w:val="20"/>
                <w:szCs w:val="20"/>
              </w:rPr>
              <w:t xml:space="preserve">BANKÓ Zoltán, BERKE Gyula, KISS György: </w:t>
            </w:r>
            <w:r w:rsidRPr="00814E33">
              <w:rPr>
                <w:rFonts w:ascii="Times New Roman" w:hAnsi="Times New Roman" w:cs="Times New Roman"/>
                <w:i/>
                <w:sz w:val="20"/>
                <w:szCs w:val="20"/>
              </w:rPr>
              <w:t xml:space="preserve">Kommentár a munkatörvénykönyvéről szóló 2012. évi I. törvényhez. </w:t>
            </w:r>
            <w:r w:rsidRPr="00814E33">
              <w:rPr>
                <w:rFonts w:ascii="Times New Roman" w:hAnsi="Times New Roman" w:cs="Times New Roman"/>
                <w:sz w:val="20"/>
                <w:szCs w:val="20"/>
              </w:rPr>
              <w:t>2017. NET jogtár.</w:t>
            </w:r>
          </w:p>
          <w:p w:rsidR="002F5CAB" w:rsidRPr="00814E33" w:rsidRDefault="002F5CAB" w:rsidP="00814E33">
            <w:pPr>
              <w:spacing w:after="0" w:line="240" w:lineRule="auto"/>
              <w:ind w:left="360"/>
              <w:jc w:val="both"/>
              <w:rPr>
                <w:rFonts w:ascii="Times New Roman" w:hAnsi="Times New Roman" w:cs="Times New Roman"/>
                <w:sz w:val="20"/>
                <w:szCs w:val="20"/>
              </w:rPr>
            </w:pPr>
            <w:r w:rsidRPr="00814E33">
              <w:rPr>
                <w:rFonts w:ascii="Times New Roman" w:hAnsi="Times New Roman" w:cs="Times New Roman"/>
                <w:sz w:val="20"/>
                <w:szCs w:val="20"/>
              </w:rPr>
              <w:lastRenderedPageBreak/>
              <w:t xml:space="preserve">PRUGBERGER Tamás, TÖRŐ Emese: </w:t>
            </w:r>
            <w:r w:rsidRPr="00814E33">
              <w:rPr>
                <w:rFonts w:ascii="Times New Roman" w:hAnsi="Times New Roman" w:cs="Times New Roman"/>
                <w:i/>
                <w:sz w:val="20"/>
                <w:szCs w:val="20"/>
              </w:rPr>
              <w:t>Szociális és jogdogmatikai problémák a munkaviszony megszűnése és megszüntetése körül.</w:t>
            </w:r>
            <w:r w:rsidRPr="00814E33">
              <w:rPr>
                <w:rFonts w:ascii="Times New Roman" w:hAnsi="Times New Roman" w:cs="Times New Roman"/>
                <w:sz w:val="20"/>
                <w:szCs w:val="20"/>
              </w:rPr>
              <w:t xml:space="preserve"> Magyar Jog. 2018. január, pp. 40-50. </w:t>
            </w:r>
          </w:p>
          <w:p w:rsidR="002F5CAB" w:rsidRPr="00814E33" w:rsidRDefault="002F5CAB" w:rsidP="00814E33">
            <w:pPr>
              <w:spacing w:after="0" w:line="240" w:lineRule="auto"/>
              <w:ind w:left="360"/>
              <w:jc w:val="both"/>
              <w:rPr>
                <w:rFonts w:ascii="Times New Roman" w:hAnsi="Times New Roman" w:cs="Times New Roman"/>
                <w:i/>
                <w:sz w:val="20"/>
                <w:szCs w:val="20"/>
              </w:rPr>
            </w:pPr>
            <w:r w:rsidRPr="00814E33">
              <w:rPr>
                <w:rFonts w:ascii="Times New Roman" w:hAnsi="Times New Roman" w:cs="Times New Roman"/>
                <w:sz w:val="20"/>
                <w:szCs w:val="20"/>
              </w:rPr>
              <w:t xml:space="preserve">PRUGBERGER-NÁDAS: </w:t>
            </w:r>
            <w:r w:rsidRPr="00814E33">
              <w:rPr>
                <w:rFonts w:ascii="Times New Roman" w:hAnsi="Times New Roman" w:cs="Times New Roman"/>
                <w:i/>
                <w:sz w:val="20"/>
                <w:szCs w:val="20"/>
              </w:rPr>
              <w:t xml:space="preserve">Európai és magyar összehasonlító munka-és közszolgálati jog. </w:t>
            </w:r>
            <w:r w:rsidRPr="00814E33">
              <w:rPr>
                <w:rFonts w:ascii="Times New Roman" w:hAnsi="Times New Roman" w:cs="Times New Roman"/>
                <w:sz w:val="20"/>
                <w:szCs w:val="20"/>
              </w:rPr>
              <w:t>Wolters Kluwer Kiadó, Budapest, 2014. ISBN 978963295404 217.</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PRUGBERGER Tamás: </w:t>
            </w:r>
            <w:r w:rsidRPr="00814E33">
              <w:rPr>
                <w:rFonts w:ascii="Times New Roman" w:hAnsi="Times New Roman" w:cs="Times New Roman"/>
                <w:i/>
                <w:sz w:val="20"/>
                <w:szCs w:val="20"/>
              </w:rPr>
              <w:t>Magyar munkajogi reform európai kitekintéssel</w:t>
            </w:r>
            <w:r w:rsidRPr="00814E33">
              <w:rPr>
                <w:rFonts w:ascii="Times New Roman" w:hAnsi="Times New Roman" w:cs="Times New Roman"/>
                <w:sz w:val="20"/>
                <w:szCs w:val="20"/>
              </w:rPr>
              <w:t>. Novotni Kiadó, Miskolc, 2013.</w:t>
            </w: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p>
          <w:p w:rsidR="002F5CAB" w:rsidRPr="00814E33" w:rsidRDefault="002F5CAB" w:rsidP="00814E33">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2F5CAB" w:rsidRPr="00814E33" w:rsidRDefault="002F5CAB" w:rsidP="00814E33">
      <w:pPr>
        <w:spacing w:after="0" w:line="240" w:lineRule="auto"/>
        <w:rPr>
          <w:rFonts w:ascii="Times New Roman" w:hAnsi="Times New Roman" w:cs="Times New Roman"/>
          <w:sz w:val="20"/>
          <w:szCs w:val="20"/>
        </w:rPr>
      </w:pPr>
    </w:p>
    <w:p w:rsidR="002F5CAB" w:rsidRPr="00814E33" w:rsidRDefault="002F5CAB" w:rsidP="00814E33">
      <w:pPr>
        <w:spacing w:after="0" w:line="240" w:lineRule="auto"/>
        <w:rPr>
          <w:rFonts w:ascii="Times New Roman" w:hAnsi="Times New Roman" w:cs="Times New Roman"/>
          <w:sz w:val="20"/>
          <w:szCs w:val="20"/>
        </w:rPr>
      </w:pP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2F5CAB" w:rsidRPr="00814E33" w:rsidTr="00956A2A">
        <w:trPr>
          <w:trHeight w:val="409"/>
        </w:trPr>
        <w:tc>
          <w:tcPr>
            <w:tcW w:w="9250" w:type="dxa"/>
            <w:gridSpan w:val="2"/>
            <w:shd w:val="clear" w:color="auto" w:fill="auto"/>
          </w:tcPr>
          <w:p w:rsidR="002F5CAB" w:rsidRPr="00814E33" w:rsidRDefault="002F5CAB"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bCs/>
                <w:sz w:val="20"/>
                <w:szCs w:val="20"/>
              </w:rPr>
            </w:pPr>
            <w:r w:rsidRPr="00814E33">
              <w:rPr>
                <w:rFonts w:ascii="Times New Roman" w:hAnsi="Times New Roman" w:cs="Times New Roman"/>
                <w:b/>
                <w:bCs/>
                <w:sz w:val="20"/>
                <w:szCs w:val="20"/>
              </w:rPr>
              <w:t xml:space="preserve">A munkajog rendszere, tagozódása: </w:t>
            </w:r>
            <w:r w:rsidRPr="00814E33">
              <w:rPr>
                <w:rFonts w:ascii="Times New Roman" w:hAnsi="Times New Roman" w:cs="Times New Roman"/>
                <w:bCs/>
                <w:sz w:val="20"/>
                <w:szCs w:val="20"/>
              </w:rPr>
              <w:t xml:space="preserve">A munkajog jogági sajátosságai, a diszpozitív és a kógens szabályozás értelmezése. A kollektív és az individuális munkajog rendszere.   </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munkajog rendszerszintű tagozódását, az egyéni és a kollektív munkajog szabályozási körét a versenyszféra és a közszféra tekintetében.</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b/>
                <w:bCs/>
                <w:sz w:val="20"/>
                <w:szCs w:val="20"/>
              </w:rPr>
              <w:t>A munkavégzésre irányuló jogviszonyok fajtái:</w:t>
            </w:r>
            <w:r w:rsidRPr="00814E33">
              <w:rPr>
                <w:rFonts w:ascii="Times New Roman" w:hAnsi="Times New Roman" w:cs="Times New Roman"/>
                <w:sz w:val="20"/>
                <w:szCs w:val="20"/>
              </w:rPr>
              <w:t xml:space="preserve"> A foglalkoztatási viszonyok a versenyszférában. A munkaviszony és a polgári jogi jogviszony elhatárolási szempontjai. Egyéni vállalkozó és társas vállalkozó munkavégzése. A közalkalmazotti és köztisztviselői jogviszony. </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TE: Ismeri a köz- és versenyszférában létesíthető munkavégzési jogviszonyok fajtáit, elhatárolási szempontjait. </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b/>
                <w:bCs/>
                <w:sz w:val="20"/>
                <w:szCs w:val="20"/>
              </w:rPr>
              <w:t>A munkaviszony létesítése, alanyi köre:</w:t>
            </w:r>
            <w:r w:rsidRPr="00814E33">
              <w:rPr>
                <w:rFonts w:ascii="Times New Roman" w:hAnsi="Times New Roman" w:cs="Times New Roman"/>
                <w:sz w:val="20"/>
                <w:szCs w:val="20"/>
              </w:rPr>
              <w:t xml:space="preserve"> A munkáltató és a munkavállaló személye. A munkaszerződés alaki és tartami követelménye.</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7"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TE: Ismeri, hogy ki és milyen feltételekkel létesíthet munkaviszonyt, s a munkaszerződésnek milyen szükségképpeni, kötelező és lehetséges tartalmi elemei vannak. </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b/>
                <w:sz w:val="20"/>
                <w:szCs w:val="20"/>
              </w:rPr>
            </w:pPr>
            <w:r w:rsidRPr="00814E33">
              <w:rPr>
                <w:rFonts w:ascii="Times New Roman" w:hAnsi="Times New Roman" w:cs="Times New Roman"/>
                <w:b/>
                <w:sz w:val="20"/>
                <w:szCs w:val="20"/>
              </w:rPr>
              <w:t>A munkáltató és munkavállaló jogai és kötelezettségei</w:t>
            </w:r>
            <w:r w:rsidRPr="00814E33">
              <w:rPr>
                <w:rFonts w:ascii="Times New Roman" w:hAnsi="Times New Roman" w:cs="Times New Roman"/>
                <w:sz w:val="20"/>
                <w:szCs w:val="20"/>
              </w:rPr>
              <w:t>: A munkaviszony tartami sajátosságai, a feleket megillető jogok és terhelő kötelezettségek rendszere a munkajogi alapelvek és a tételes szabályozás alapján.</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8"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munkáltató és a munkavállaló egymással szembeni jogait és kötelezettségeit, azok megsértésének szankcióit.</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b/>
                <w:sz w:val="20"/>
                <w:szCs w:val="20"/>
              </w:rPr>
              <w:t xml:space="preserve">A munkaszerződéstől eltérő foglalkoztatás lehetőségei: </w:t>
            </w:r>
            <w:r w:rsidRPr="00814E33">
              <w:rPr>
                <w:rFonts w:ascii="Times New Roman" w:hAnsi="Times New Roman" w:cs="Times New Roman"/>
                <w:sz w:val="20"/>
                <w:szCs w:val="20"/>
              </w:rPr>
              <w:t>A munkáltatói utasítási jog terjedelme: átirányítás, kiküldetés, kirendelés elrendelésének jogszerűségi kritériumai.</w:t>
            </w:r>
            <w:r w:rsidR="00E47470">
              <w:rPr>
                <w:rFonts w:ascii="Times New Roman" w:hAnsi="Times New Roman" w:cs="Times New Roman"/>
                <w:sz w:val="20"/>
                <w:szCs w:val="20"/>
              </w:rPr>
              <w:pict>
                <v:rect id="_x0000_i1029"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Alapos ismereteket sajátít el abban a tekintetben, hogy a munkáltató egyoldalúan milyen munkaszerződéstől eltérő munkavégzésre utasíthatja a munkavállalót, s erre milyen garanciális szabályok vonatkoznak.</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bCs/>
                <w:sz w:val="20"/>
                <w:szCs w:val="20"/>
              </w:rPr>
            </w:pPr>
            <w:r w:rsidRPr="00814E33">
              <w:rPr>
                <w:rFonts w:ascii="Times New Roman" w:hAnsi="Times New Roman" w:cs="Times New Roman"/>
                <w:b/>
                <w:sz w:val="20"/>
                <w:szCs w:val="20"/>
              </w:rPr>
              <w:t>A munkaidő szabályozása</w:t>
            </w:r>
            <w:r w:rsidRPr="00814E33">
              <w:rPr>
                <w:rFonts w:ascii="Times New Roman" w:hAnsi="Times New Roman" w:cs="Times New Roman"/>
                <w:b/>
                <w:bCs/>
                <w:sz w:val="20"/>
                <w:szCs w:val="20"/>
              </w:rPr>
              <w:t xml:space="preserve">: </w:t>
            </w:r>
            <w:r w:rsidRPr="00814E33">
              <w:rPr>
                <w:rFonts w:ascii="Times New Roman" w:hAnsi="Times New Roman" w:cs="Times New Roman"/>
                <w:bCs/>
                <w:sz w:val="20"/>
                <w:szCs w:val="20"/>
              </w:rPr>
              <w:t>A munkaidővel kapcsolatos alapfogalmak. A teljes munkaidő, a munkaidő beosztás szabályai. A rendkívüli munkavégzés elrendelése és díjazása.</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0"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Részletes ismeretekkel bír a napi, heti munkaidő mértékéről és beosztásáról, az általános, egyenlőtlen, rugalmas, kötetlen és osztott napi munkaidőről, valamint a munkaidőkeret alkalmazásának céljáról.</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b/>
                <w:sz w:val="20"/>
                <w:szCs w:val="20"/>
              </w:rPr>
              <w:t>1. Zárthelyi dolgozat.</w:t>
            </w:r>
            <w:r w:rsidRPr="00814E33">
              <w:rPr>
                <w:rFonts w:ascii="Times New Roman" w:hAnsi="Times New Roman" w:cs="Times New Roman"/>
                <w:sz w:val="20"/>
                <w:szCs w:val="20"/>
              </w:rPr>
              <w:t xml:space="preserve"> Középpontban állnak a munkaviszony létesítésének szabályai és munkaviszony tartalmi sajátosságai.</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1"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munkaszerződés kötésének jogszerűségi kritériumait és a felek jogállását.</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b/>
                <w:sz w:val="20"/>
                <w:szCs w:val="20"/>
              </w:rPr>
              <w:t>A pihenőidő fajtái és jellemzői:</w:t>
            </w:r>
            <w:r w:rsidRPr="00814E33">
              <w:rPr>
                <w:rFonts w:ascii="Times New Roman" w:hAnsi="Times New Roman" w:cs="Times New Roman"/>
                <w:sz w:val="20"/>
                <w:szCs w:val="20"/>
              </w:rPr>
              <w:t xml:space="preserve"> A munkaközi szünet, a napi pihenőidő, a heti pihenőidő és a szabadság kiadásának jogszerűségi kritériumai.</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2"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TE: Ismeri a munkavállalót megillető pihenőidők fajtáit, mértékére, díjazására és kiadására vonatkozó szabályokat. </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bCs/>
                <w:sz w:val="20"/>
                <w:szCs w:val="20"/>
              </w:rPr>
            </w:pPr>
            <w:r w:rsidRPr="00814E33">
              <w:rPr>
                <w:rFonts w:ascii="Times New Roman" w:hAnsi="Times New Roman" w:cs="Times New Roman"/>
                <w:b/>
                <w:sz w:val="20"/>
                <w:szCs w:val="20"/>
              </w:rPr>
              <w:t>A munka díjazásának szabályai:</w:t>
            </w:r>
            <w:r w:rsidRPr="00814E33">
              <w:rPr>
                <w:rFonts w:ascii="Times New Roman" w:hAnsi="Times New Roman" w:cs="Times New Roman"/>
                <w:bCs/>
                <w:sz w:val="20"/>
                <w:szCs w:val="20"/>
              </w:rPr>
              <w:t xml:space="preserve"> A munkabér fajtái (időbér, teljesítménybér, kombinált bér) és elemei. Az alapbér és a bérpótlékok szabályai, a nem rendszeres juttatások fajtái. </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3"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munkabér megállapításának lehetőségeit és szabályait, a munkabér részeként kifizetésre kerülő eseti juttatások formáit (jutalom, jutalék, prémium).</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sz w:val="20"/>
                <w:szCs w:val="20"/>
              </w:rPr>
            </w:pP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b/>
                <w:sz w:val="20"/>
                <w:szCs w:val="20"/>
              </w:rPr>
              <w:t xml:space="preserve">A cafetéria munka- és adójogi szabályai: </w:t>
            </w:r>
            <w:r w:rsidRPr="00814E33">
              <w:rPr>
                <w:rFonts w:ascii="Times New Roman" w:hAnsi="Times New Roman" w:cs="Times New Roman"/>
                <w:sz w:val="20"/>
                <w:szCs w:val="20"/>
              </w:rPr>
              <w:t xml:space="preserve">A béren kívüli juttatások rendszere, a cafetéria alkalmazási feltételei, elemei. Az adómentes, a kedvezményes és általános adózású juttatások köre, a rekreációs keret. </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4"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w:t>
            </w:r>
            <w:r w:rsidRPr="00814E33">
              <w:rPr>
                <w:rFonts w:ascii="Times New Roman" w:hAnsi="Times New Roman" w:cs="Times New Roman"/>
                <w:bCs/>
                <w:sz w:val="20"/>
                <w:szCs w:val="20"/>
              </w:rPr>
              <w:t xml:space="preserve"> béren kívüli juttatások alkalmazásának munkajogi és adózási szabályait.</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b/>
                <w:sz w:val="20"/>
                <w:szCs w:val="20"/>
              </w:rPr>
              <w:t>A munkajogi kártérítési felelősségi rendszer:</w:t>
            </w:r>
            <w:r w:rsidRPr="00814E33">
              <w:rPr>
                <w:rFonts w:ascii="Times New Roman" w:hAnsi="Times New Roman" w:cs="Times New Roman"/>
                <w:sz w:val="20"/>
                <w:szCs w:val="20"/>
              </w:rPr>
              <w:t xml:space="preserve"> A munkavállaló általános (szubjektív) és speciális (objektív) kártérítési felelőssége. A munkáltató kártérítési felelőssége. </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5"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Ismeretekkel bír a felek által a munkaviszonyból eredő károkozásért való felelősségi alakzatok alapvető szabályairól.</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b/>
                <w:sz w:val="20"/>
                <w:szCs w:val="20"/>
              </w:rPr>
            </w:pPr>
            <w:r w:rsidRPr="00814E33">
              <w:rPr>
                <w:rFonts w:ascii="Times New Roman" w:hAnsi="Times New Roman" w:cs="Times New Roman"/>
                <w:b/>
                <w:sz w:val="20"/>
                <w:szCs w:val="20"/>
              </w:rPr>
              <w:t xml:space="preserve">A munkaviszony megszűnése és megszüntetése:  </w:t>
            </w:r>
          </w:p>
          <w:p w:rsidR="002F5CAB" w:rsidRPr="00814E33" w:rsidRDefault="002F5CAB"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bCs/>
                <w:sz w:val="20"/>
                <w:szCs w:val="20"/>
              </w:rPr>
              <w:lastRenderedPageBreak/>
              <w:t>A munkaviszony automatikus megszűnésének esetei. A felek jognyilatkozata általi megszüntetési formák: közös megegyezés, felmondás, azonnali hatályú felmondás jogszerűségi kritériumai.</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6"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felmondási jog feltételeit, okait, a felmondási idő, felmentési idő és végkielégítés alkalmazásának szabályait, az indoklás nélküli és a szankciós azonnali hatályú felmondás gyakorlásának jogszerűségi kritériumait.</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lastRenderedPageBreak/>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b/>
                <w:sz w:val="20"/>
                <w:szCs w:val="20"/>
              </w:rPr>
              <w:t>Atipikus munkaviszonyok formái</w:t>
            </w:r>
            <w:r w:rsidRPr="00814E33">
              <w:rPr>
                <w:rFonts w:ascii="Times New Roman" w:hAnsi="Times New Roman" w:cs="Times New Roman"/>
                <w:b/>
                <w:bCs/>
                <w:sz w:val="20"/>
                <w:szCs w:val="20"/>
              </w:rPr>
              <w:t xml:space="preserve">: </w:t>
            </w:r>
            <w:r w:rsidRPr="00814E33">
              <w:rPr>
                <w:rFonts w:ascii="Times New Roman" w:hAnsi="Times New Roman" w:cs="Times New Roman"/>
                <w:bCs/>
                <w:sz w:val="20"/>
                <w:szCs w:val="20"/>
              </w:rPr>
              <w:t>A vezető állású alkalmazottak köre és jogállása, a határozott idejű munkaviszony, távmunka, bedolgozói jogviszony, egyszerűsített foglalkoztatás, munkavégzés behívás alapján, munkakör megosztása, több munkáltató által létesített munkaviszony sajátosságai.</w:t>
            </w:r>
          </w:p>
          <w:p w:rsidR="002F5CAB"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7"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az atipikus munkaviszony fogalmát, formáit és speciális szabályait.</w:t>
            </w:r>
          </w:p>
        </w:tc>
      </w:tr>
      <w:tr w:rsidR="002F5CAB" w:rsidRPr="00814E33" w:rsidTr="00E510BD">
        <w:tc>
          <w:tcPr>
            <w:tcW w:w="1529" w:type="dxa"/>
            <w:shd w:val="clear" w:color="auto" w:fill="auto"/>
          </w:tcPr>
          <w:p w:rsidR="002F5CAB" w:rsidRPr="00814E33" w:rsidRDefault="002F5CAB" w:rsidP="00814E33">
            <w:pPr>
              <w:numPr>
                <w:ilvl w:val="0"/>
                <w:numId w:val="17"/>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b/>
                <w:sz w:val="20"/>
                <w:szCs w:val="20"/>
              </w:rPr>
              <w:t>2. Zárthelyi dolgozat.</w:t>
            </w:r>
            <w:r w:rsidRPr="00814E33">
              <w:rPr>
                <w:rFonts w:ascii="Times New Roman" w:hAnsi="Times New Roman" w:cs="Times New Roman"/>
                <w:sz w:val="20"/>
                <w:szCs w:val="20"/>
              </w:rPr>
              <w:t xml:space="preserve"> Középpontban a munka díjazása, a munkaviszony megszüntetésének formái, a munkajogi felelősségi rendszer és az atipikus munkaviszonyok.</w:t>
            </w:r>
            <w:r w:rsidR="00E47470">
              <w:rPr>
                <w:rFonts w:ascii="Times New Roman" w:hAnsi="Times New Roman" w:cs="Times New Roman"/>
                <w:sz w:val="20"/>
                <w:szCs w:val="20"/>
              </w:rPr>
              <w:pict>
                <v:rect id="_x0000_i1038" style="width:0;height:1.5pt" o:hralign="center" o:hrstd="t" o:hr="t" fillcolor="#a0a0a0" stroked="f"/>
              </w:pict>
            </w: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Alapos ismeretekkel bír a munkaviszony tartalmi sajátosságait, megszüntetési formáit érintő munkajogi sajátosságok tekintetében..</w:t>
            </w:r>
          </w:p>
        </w:tc>
      </w:tr>
    </w:tbl>
    <w:p w:rsidR="002F5CAB" w:rsidRPr="00814E33" w:rsidRDefault="002F5CAB" w:rsidP="00814E33">
      <w:pPr>
        <w:spacing w:after="0" w:line="240" w:lineRule="auto"/>
        <w:rPr>
          <w:rFonts w:ascii="Times New Roman" w:hAnsi="Times New Roman" w:cs="Times New Roman"/>
          <w:sz w:val="20"/>
          <w:szCs w:val="20"/>
        </w:rPr>
      </w:pPr>
    </w:p>
    <w:p w:rsidR="002F5CAB" w:rsidRPr="00814E33" w:rsidRDefault="002F5CAB"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005F4" w:rsidRPr="00814E33" w:rsidTr="00E03D4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005F4" w:rsidRPr="00814E33" w:rsidRDefault="006005F4"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Gazdaságpolitika</w:t>
            </w:r>
          </w:p>
        </w:tc>
        <w:tc>
          <w:tcPr>
            <w:tcW w:w="855"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005F4" w:rsidRPr="002B323A" w:rsidRDefault="006005F4" w:rsidP="00814E33">
            <w:pPr>
              <w:spacing w:after="0" w:line="240" w:lineRule="auto"/>
              <w:jc w:val="center"/>
              <w:rPr>
                <w:rFonts w:ascii="Times New Roman" w:eastAsia="Arial Unicode MS" w:hAnsi="Times New Roman" w:cs="Times New Roman"/>
                <w:b/>
                <w:sz w:val="20"/>
                <w:szCs w:val="20"/>
                <w:lang w:eastAsia="hu-HU"/>
              </w:rPr>
            </w:pPr>
            <w:r w:rsidRPr="002B323A">
              <w:rPr>
                <w:rFonts w:ascii="Times New Roman" w:eastAsia="Arial Unicode MS" w:hAnsi="Times New Roman" w:cs="Times New Roman"/>
                <w:b/>
                <w:sz w:val="20"/>
                <w:szCs w:val="20"/>
                <w:lang w:eastAsia="hu-HU"/>
              </w:rPr>
              <w:t>GT_MVSN014</w:t>
            </w:r>
          </w:p>
        </w:tc>
      </w:tr>
      <w:tr w:rsidR="006005F4" w:rsidRPr="00814E33" w:rsidTr="00E03D4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Economic Policy</w:t>
            </w:r>
          </w:p>
        </w:tc>
        <w:tc>
          <w:tcPr>
            <w:tcW w:w="855"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p>
        </w:tc>
      </w:tr>
      <w:tr w:rsidR="006005F4" w:rsidRPr="00814E33" w:rsidTr="00E03D4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2020/2021. tanév 2. félév</w:t>
            </w:r>
          </w:p>
        </w:tc>
      </w:tr>
      <w:tr w:rsidR="006005F4" w:rsidRPr="00814E33" w:rsidTr="00E03D4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Debreceni Egyetem Gazdaságtudományi Kar Közgazdaságtan Intézet</w:t>
            </w:r>
          </w:p>
        </w:tc>
      </w:tr>
      <w:tr w:rsidR="006005F4" w:rsidRPr="00814E33" w:rsidTr="00E03D4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Arial Unicode MS" w:hAnsi="Times New Roman" w:cs="Times New Roman"/>
                <w:sz w:val="20"/>
                <w:szCs w:val="20"/>
                <w:lang w:eastAsia="hu-HU"/>
              </w:rPr>
              <w:t>-</w:t>
            </w:r>
          </w:p>
        </w:tc>
      </w:tr>
      <w:tr w:rsidR="006005F4" w:rsidRPr="00814E33" w:rsidTr="00E03D4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6005F4" w:rsidRPr="00814E33" w:rsidTr="00E03D4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magyar</w:t>
            </w:r>
          </w:p>
        </w:tc>
      </w:tr>
      <w:tr w:rsidR="006005F4" w:rsidRPr="00814E33" w:rsidTr="00E03D4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r>
      <w:tr w:rsidR="006005F4" w:rsidRPr="00814E33" w:rsidTr="00E03D4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005F4" w:rsidRPr="00814E33" w:rsidRDefault="006005F4"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Czeglédi Pál</w:t>
            </w:r>
          </w:p>
        </w:tc>
        <w:tc>
          <w:tcPr>
            <w:tcW w:w="855" w:type="dxa"/>
            <w:tcBorders>
              <w:top w:val="single" w:sz="4" w:space="0" w:color="auto"/>
              <w:left w:val="nil"/>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egyetemi docens</w:t>
            </w:r>
          </w:p>
        </w:tc>
      </w:tr>
      <w:tr w:rsidR="006005F4" w:rsidRPr="00814E33" w:rsidTr="00E03D4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kurzus célja, </w:t>
            </w:r>
            <w:r w:rsidRPr="00814E33">
              <w:rPr>
                <w:rFonts w:ascii="Times New Roman" w:eastAsia="Calibri" w:hAnsi="Times New Roman" w:cs="Times New Roman"/>
                <w:sz w:val="20"/>
                <w:szCs w:val="20"/>
                <w:lang w:eastAsia="hu-HU"/>
              </w:rPr>
              <w:t>hogy a hallgatók</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megismerkedjenek a gazdaságpolitika alapösszefüggéseivel és alapvető dilemmáival, az országok illetve gazdasági rendszerek összehasonlításával feltárható intézményi és gazdaságpolitikai különbségekkel, a tipikus intézményi-gazdaságpolitikai berendezkedések fő jellegzetességeivel. A kurzus során a hallgatók megszerezhetik az ahhoz szükséges tudást, hogy összehasonlító módszerrel képesek legyenek a makroökonómia, a nemzetközi gazdaságtan, a gazdaságpolitika elméleti összefüggéseinek alkalmazására, esettanulmányok elemzésére, a következtetések általánosítására és a tapasztalatok összegzésére.</w:t>
            </w:r>
          </w:p>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rPr>
          <w:cantSplit/>
          <w:trHeight w:val="1400"/>
        </w:trPr>
        <w:tc>
          <w:tcPr>
            <w:tcW w:w="9939" w:type="dxa"/>
            <w:gridSpan w:val="10"/>
            <w:tcBorders>
              <w:top w:val="single" w:sz="4" w:space="0" w:color="auto"/>
              <w:left w:val="single" w:sz="4" w:space="0" w:color="auto"/>
              <w:right w:val="single" w:sz="4" w:space="0" w:color="000000"/>
            </w:tcBorders>
            <w:vAlign w:val="center"/>
          </w:tcPr>
          <w:p w:rsidR="006005F4" w:rsidRPr="00814E33" w:rsidRDefault="006005F4" w:rsidP="00814E33">
            <w:pPr>
              <w:spacing w:after="0" w:line="240" w:lineRule="auto"/>
              <w:jc w:val="both"/>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6005F4" w:rsidRPr="00814E33" w:rsidRDefault="006005F4"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Elsajátította a gazdaságtudomány, illetve gazdaság mikro és makro szerveződési szintjeinek fogalmait, elméleteit, folyamatait és jellemzőit, ismeri a meghatározó gazdasági tényeket.</w:t>
            </w:r>
          </w:p>
          <w:p w:rsidR="006005F4" w:rsidRPr="00814E33" w:rsidRDefault="006005F4"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Képesség:</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005F4" w:rsidRPr="00814E33" w:rsidRDefault="006005F4"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Szakmai munkája során a kíváncsiság, a tények és összefüggések megismerésének vágya hajtja.</w:t>
            </w:r>
          </w:p>
          <w:p w:rsidR="006005F4" w:rsidRPr="00814E33" w:rsidRDefault="006005F4"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p w:rsidR="006005F4" w:rsidRPr="00814E33" w:rsidRDefault="006005F4" w:rsidP="00814E33">
            <w:pPr>
              <w:spacing w:after="0" w:line="240" w:lineRule="auto"/>
              <w:ind w:left="720"/>
              <w:rPr>
                <w:rFonts w:ascii="Times New Roman" w:eastAsia="Arial Unicode MS" w:hAnsi="Times New Roman" w:cs="Times New Roman"/>
                <w:b/>
                <w:bCs/>
                <w:sz w:val="20"/>
                <w:szCs w:val="20"/>
                <w:lang w:eastAsia="hu-HU"/>
              </w:rPr>
            </w:pPr>
          </w:p>
        </w:tc>
      </w:tr>
      <w:tr w:rsidR="006005F4" w:rsidRPr="00814E33" w:rsidTr="00E03D4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kurzus rövid tartalma, témakörei</w:t>
            </w:r>
          </w:p>
          <w:p w:rsidR="006005F4" w:rsidRPr="00814E33" w:rsidRDefault="006005F4" w:rsidP="00814E33">
            <w:pPr>
              <w:spacing w:after="0" w:line="240" w:lineRule="auto"/>
              <w:jc w:val="both"/>
              <w:rPr>
                <w:rFonts w:ascii="Times New Roman" w:eastAsia="Calibri" w:hAnsi="Times New Roman" w:cs="Times New Roman"/>
                <w:sz w:val="20"/>
                <w:szCs w:val="20"/>
                <w:lang w:eastAsia="hu-HU"/>
              </w:rPr>
            </w:pPr>
          </w:p>
          <w:p w:rsidR="006005F4" w:rsidRPr="00814E33" w:rsidRDefault="006005F4"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kurzus első része a gazdaságpolitika közgazdasági elemzésének néhány klasszikus kérdésével foglalkozik: a jóléti közgazdaságtani és a politikai gazdaságtani megközelítés különbségeivel, a fiskális és a monetáris politikáról való gondolkodás néhány meghatározó modelljével. A második rész egyrészt bevezeti az összehasonlító közgazdaságtani nézőpontot és tárgyalja az intézmények jelentőségét. Majd mindezek alkalmazásaként kerül sor a kínai átalakulás, az eurózóna problémának, 2007-2008-as pénzügyi válság történéseinek és a posztszocialista átalakulás folyamatának elemzésére.</w:t>
            </w:r>
          </w:p>
          <w:p w:rsidR="006005F4" w:rsidRPr="00814E33" w:rsidRDefault="006005F4" w:rsidP="00814E33">
            <w:pPr>
              <w:spacing w:after="0" w:line="240" w:lineRule="auto"/>
              <w:ind w:right="138"/>
              <w:jc w:val="both"/>
              <w:rPr>
                <w:rFonts w:ascii="Times New Roman" w:eastAsia="Calibri" w:hAnsi="Times New Roman" w:cs="Times New Roman"/>
                <w:sz w:val="20"/>
                <w:szCs w:val="20"/>
                <w:lang w:eastAsia="hu-HU"/>
              </w:rPr>
            </w:pPr>
          </w:p>
        </w:tc>
      </w:tr>
      <w:tr w:rsidR="006005F4" w:rsidRPr="00814E33" w:rsidTr="00E03D4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Tervezett tanulási tevékenységek, tanítási módszerek</w:t>
            </w:r>
          </w:p>
          <w:p w:rsidR="006005F4" w:rsidRPr="00814E33" w:rsidRDefault="006005F4"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Előadás diasorral kiegészítve, tanulmányok feldolgozása </w:t>
            </w:r>
          </w:p>
        </w:tc>
      </w:tr>
      <w:tr w:rsidR="006005F4" w:rsidRPr="00814E33" w:rsidTr="00E03D4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Értékelés</w:t>
            </w: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félév teljesítésének nincs feltétele. A vizsga írásbeli. Az írásbeli vizsgán elért eredmény adja a kollokviumi jegyet az alábbiak szerint:</w:t>
            </w: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0 - 50% – elégtelen</w:t>
            </w: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50,01% - 64% – elégséges</w:t>
            </w: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64,01% - 76% – közepes</w:t>
            </w: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76.01% - 87% – jó</w:t>
            </w: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87.01% - 100% – jeles</w:t>
            </w:r>
          </w:p>
        </w:tc>
      </w:tr>
      <w:tr w:rsidR="006005F4" w:rsidRPr="00814E33" w:rsidTr="00E03D4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Kötelező szakirodalom:</w:t>
            </w:r>
          </w:p>
          <w:p w:rsidR="006005F4" w:rsidRPr="00814E33" w:rsidRDefault="006005F4" w:rsidP="00814E3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Bara Z. – Szabó K. (2007): Összehasonlító közgazdaságtan. Gazdasági rendszerek, országok, intézmények. Budapest: Aula Kiadó. (A kijelölt fejezetek).</w:t>
            </w:r>
          </w:p>
          <w:p w:rsidR="006005F4" w:rsidRPr="00814E33" w:rsidRDefault="006005F4" w:rsidP="00814E3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Benczes I. – Kutasi G. (2010): Költségvetési pénzügyek. Budapest: Akadémiai Kiadó.</w:t>
            </w:r>
          </w:p>
          <w:p w:rsidR="006005F4" w:rsidRPr="00814E33" w:rsidRDefault="006005F4" w:rsidP="00814E3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Czeglédi P. (2020): Közösségi döntések elmélete. Kézirat</w:t>
            </w:r>
          </w:p>
          <w:p w:rsidR="006005F4" w:rsidRPr="00814E33" w:rsidRDefault="006005F4" w:rsidP="00814E3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Gorton, G. – Metrcik, A. (2012): The Financial Crisis of 2007-2009. In: Parker, R. – Whaples, R. (eds.): The Handbook of Major Events in Economic History, Routledge, forthcoming.link</w:t>
            </w:r>
          </w:p>
          <w:p w:rsidR="006005F4" w:rsidRPr="00814E33" w:rsidRDefault="006005F4" w:rsidP="00814E3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Király J. (2009): A tornádó és a hurrikán – a 2007. év válságos hatásai. In: Muraközy L. (szerk.) A jelen a jövő múltja. Budapest: Akadémiai Kiadó. 295-332. o.</w:t>
            </w:r>
          </w:p>
          <w:p w:rsidR="006005F4" w:rsidRPr="00814E33" w:rsidRDefault="006005F4" w:rsidP="00814E3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Stiglitz, J. E. (2000): A kormányzati szektor gazdaságtana. KJK-KERSZÖV Jogi és Üzleti Kiadó Kft., Budapest.</w:t>
            </w:r>
          </w:p>
          <w:p w:rsidR="006005F4" w:rsidRPr="00814E33" w:rsidRDefault="006005F4" w:rsidP="00814E3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Szabó K. (2007): Összehasonlító közgazdaságtan. Budapest: Aula Kiadó. (A kijelölt fejezet).</w:t>
            </w:r>
          </w:p>
          <w:p w:rsidR="006005F4" w:rsidRPr="00814E33" w:rsidRDefault="006005F4" w:rsidP="00814E3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Williamson, S. D. (2009): Makroökonómia. Osiris, Budapest. (A kijelölt fejezetek)</w:t>
            </w:r>
          </w:p>
          <w:p w:rsidR="006005F4" w:rsidRPr="00814E33" w:rsidRDefault="006005F4"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Ajánlott szakirodalom:</w:t>
            </w: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Háttéranyag az 5., illetve 10-11. előadásokhoz: </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Blankart, Ch. B. (2013): Oil and Vinegar: A Positive Fiscal Theory of the Euro. Kyklos, 66(4), 497-528.</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Bergh, A. (2008): A Race to the Bottom for the Welfare States? In: Bergh, A. – Höijer, R. (eds.): Institutional Competition. Cheltenham: Edward Elgar. 182-201.</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Curzon-Price, V. (2008): Fiscal Competition and the Optimiaztion of Tax Revenues for Higher Growth. In: Bergh, A. – Höijer, R. (eds.): Institutional Competition. Cheltenham: Edward Elgar. 154-181.</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De Grauwe, P. (2013): The Political Economy of the Euro. Annual Review of Political Science, 16, 153-170.</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Djankov, S. – Glaeser, E – La Porta, R. – Lopez-de-Silanes, F. – Shleifer, A. (2003): The New Comparative Economics. Journal of Comparative Economics, 31(4). 595-619.</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Höijer, R. (2008): Tax Competition and Tax Cartels. In: Bergh, A. – Höijer, R. (eds.): Institutional Competition. Cheltenham: Edward Elgar. 129-154.</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Selgin, G. (2012): Incredible commitments: Why the EMU Is Destroying Both Europe and Itself. Cato Journal, 33(1), 143-154. </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Vaubel, R. (2004): The Future of The Euro: A Public Choice Approach. Cato Journal, 24(1–2), 151-161.</w:t>
            </w: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p>
          <w:p w:rsidR="006005F4" w:rsidRPr="00814E33" w:rsidRDefault="006005F4"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Egyéb ajánlott irodalom:</w:t>
            </w:r>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814E33">
              <w:rPr>
                <w:rFonts w:ascii="Times New Roman" w:eastAsia="Calibri" w:hAnsi="Times New Roman" w:cs="Times New Roman"/>
                <w:sz w:val="20"/>
                <w:szCs w:val="20"/>
                <w:lang w:val="en-US" w:eastAsia="hu-HU"/>
              </w:rPr>
              <w:t xml:space="preserve">Alchian A. A. (2008): Property Rights. In: Henderson, D. R. (ed.):The Concise Encyclopedia of Economics. Liberty Fund, Inc. Library of Economics and Liberty. </w:t>
            </w:r>
            <w:hyperlink r:id="rId14" w:history="1">
              <w:r w:rsidRPr="00814E33">
                <w:rPr>
                  <w:rFonts w:ascii="Times New Roman" w:eastAsia="Calibri" w:hAnsi="Times New Roman" w:cs="Times New Roman"/>
                  <w:color w:val="0000FF"/>
                  <w:sz w:val="20"/>
                  <w:szCs w:val="20"/>
                  <w:u w:val="single"/>
                  <w:lang w:val="en-US"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814E33">
              <w:rPr>
                <w:rFonts w:ascii="Times New Roman" w:eastAsia="Calibri" w:hAnsi="Times New Roman" w:cs="Times New Roman"/>
                <w:sz w:val="20"/>
                <w:szCs w:val="20"/>
                <w:lang w:val="en-US" w:eastAsia="hu-HU"/>
              </w:rPr>
              <w:t xml:space="preserve">Alesina, A. Tabellini, G., Trebbi, F. (2017), Europe as an optimal political area: New findings, voxeu.org, június 2. </w:t>
            </w:r>
            <w:hyperlink r:id="rId15" w:history="1">
              <w:r w:rsidRPr="00814E33">
                <w:rPr>
                  <w:rFonts w:ascii="Times New Roman" w:eastAsia="Calibri" w:hAnsi="Times New Roman" w:cs="Times New Roman"/>
                  <w:color w:val="0000FF"/>
                  <w:sz w:val="20"/>
                  <w:szCs w:val="20"/>
                  <w:u w:val="single"/>
                  <w:lang w:val="en-US"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814E33">
              <w:rPr>
                <w:rFonts w:ascii="Times New Roman" w:eastAsia="Calibri" w:hAnsi="Times New Roman" w:cs="Times New Roman"/>
                <w:sz w:val="20"/>
                <w:szCs w:val="20"/>
                <w:lang w:val="en-US" w:eastAsia="hu-HU"/>
              </w:rPr>
              <w:t xml:space="preserve">Blanchard, O., Leigh, D. (2013): Fiscal Consolidation: At What Speed? </w:t>
            </w:r>
            <w:r w:rsidRPr="00814E33">
              <w:rPr>
                <w:rFonts w:ascii="Times New Roman" w:eastAsia="Calibri" w:hAnsi="Times New Roman" w:cs="Times New Roman"/>
                <w:sz w:val="20"/>
                <w:szCs w:val="20"/>
                <w:lang w:eastAsia="hu-HU"/>
              </w:rPr>
              <w:t xml:space="preserve">Voxeu.org, 3 May, </w:t>
            </w:r>
            <w:hyperlink r:id="rId16" w:history="1">
              <w:r w:rsidRPr="00814E33">
                <w:rPr>
                  <w:rFonts w:ascii="Times New Roman" w:eastAsia="Calibri" w:hAnsi="Times New Roman" w:cs="Times New Roman"/>
                  <w:color w:val="0000FF"/>
                  <w:sz w:val="20"/>
                  <w:szCs w:val="20"/>
                  <w:u w:val="single"/>
                  <w:lang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814E33">
              <w:rPr>
                <w:rFonts w:ascii="Times New Roman" w:eastAsia="Calibri" w:hAnsi="Times New Roman" w:cs="Times New Roman"/>
                <w:sz w:val="20"/>
                <w:szCs w:val="20"/>
                <w:lang w:val="en-US" w:eastAsia="hu-HU"/>
              </w:rPr>
              <w:t xml:space="preserve">Carden, A., Horwitz, S. (2013) Is Market Failure a Sufficient Condition for Government Intervention? Library of Economics and Liberty, featured article, 1 April 2013. </w:t>
            </w:r>
            <w:hyperlink r:id="rId17" w:history="1">
              <w:r w:rsidRPr="00814E33">
                <w:rPr>
                  <w:rFonts w:ascii="Times New Roman" w:eastAsia="Calibri" w:hAnsi="Times New Roman" w:cs="Times New Roman"/>
                  <w:sz w:val="20"/>
                  <w:szCs w:val="20"/>
                  <w:lang w:val="en-US" w:eastAsia="hu-HU"/>
                </w:rPr>
                <w:t>link</w:t>
              </w:r>
            </w:hyperlink>
            <w:r w:rsidRPr="00814E33">
              <w:rPr>
                <w:rFonts w:ascii="Times New Roman" w:eastAsia="Calibri" w:hAnsi="Times New Roman" w:cs="Times New Roman"/>
                <w:sz w:val="20"/>
                <w:szCs w:val="20"/>
                <w:lang w:val="en-US" w:eastAsia="hu-HU"/>
              </w:rPr>
              <w:t xml:space="preserve"> </w:t>
            </w:r>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814E33">
              <w:rPr>
                <w:rFonts w:ascii="Times New Roman" w:eastAsia="Calibri" w:hAnsi="Times New Roman" w:cs="Times New Roman"/>
                <w:sz w:val="20"/>
                <w:szCs w:val="20"/>
                <w:lang w:val="en-US" w:eastAsia="hu-HU"/>
              </w:rPr>
              <w:t xml:space="preserve">Cochrane, J. (2014), Who’s Afraid of a Little Deflation? The Wall Street Journal, November 17. </w:t>
            </w:r>
            <w:hyperlink r:id="rId18" w:history="1">
              <w:r w:rsidRPr="00814E33">
                <w:rPr>
                  <w:rFonts w:ascii="Times New Roman" w:eastAsia="Calibri" w:hAnsi="Times New Roman" w:cs="Times New Roman"/>
                  <w:sz w:val="20"/>
                  <w:szCs w:val="20"/>
                  <w:lang w:val="en-US"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Easterly, W., Levine, R. (2017), The European origins of economic development, Voxeu.org, február 3., </w:t>
            </w:r>
            <w:hyperlink r:id="rId19" w:history="1">
              <w:r w:rsidRPr="00814E33">
                <w:rPr>
                  <w:rFonts w:ascii="Times New Roman" w:eastAsia="Calibri" w:hAnsi="Times New Roman" w:cs="Times New Roman"/>
                  <w:color w:val="0000FF"/>
                  <w:sz w:val="20"/>
                  <w:szCs w:val="20"/>
                  <w:u w:val="single"/>
                  <w:lang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Feld, L. P. (2016): Is German (macro-) economic policy different? In: Bratsiotis, G. Cobham, D. (eds.): German macro: how it’s different and why that matters. European Policy Centre, Brussles, pp. 42-54. </w:t>
            </w:r>
            <w:hyperlink r:id="rId20" w:history="1">
              <w:r w:rsidRPr="00814E33">
                <w:rPr>
                  <w:rFonts w:ascii="Times New Roman" w:eastAsia="Calibri" w:hAnsi="Times New Roman" w:cs="Times New Roman"/>
                  <w:sz w:val="20"/>
                  <w:szCs w:val="20"/>
                  <w:lang w:eastAsia="hu-HU"/>
                </w:rPr>
                <w:t>link</w:t>
              </w:r>
            </w:hyperlink>
          </w:p>
          <w:p w:rsidR="006005F4" w:rsidRPr="00814E33" w:rsidRDefault="006005F4" w:rsidP="00814E33">
            <w:pPr>
              <w:shd w:val="clear" w:color="auto" w:fill="E5DFEC"/>
              <w:suppressAutoHyphens/>
              <w:autoSpaceDE w:val="0"/>
              <w:spacing w:after="0" w:line="240" w:lineRule="auto"/>
              <w:ind w:left="699" w:right="113" w:hanging="288"/>
              <w:jc w:val="both"/>
              <w:rPr>
                <w:rFonts w:ascii="Times New Roman" w:eastAsia="Calibri" w:hAnsi="Times New Roman" w:cs="Times New Roman"/>
                <w:sz w:val="20"/>
                <w:szCs w:val="20"/>
                <w:lang w:val="en-US" w:eastAsia="hu-HU"/>
              </w:rPr>
            </w:pPr>
            <w:r w:rsidRPr="00814E33">
              <w:rPr>
                <w:rFonts w:ascii="Times New Roman" w:eastAsia="Calibri" w:hAnsi="Times New Roman" w:cs="Times New Roman"/>
                <w:sz w:val="20"/>
                <w:szCs w:val="20"/>
                <w:lang w:val="en-US" w:eastAsia="hu-HU"/>
              </w:rPr>
              <w:t xml:space="preserve">Gamberoni, E. – Gartner, Ch. – Giordano, C. – Lopez-Garcia, P. (2016): Corruption and efficiency: A case-study of Central and Eastern Europe? VoxEu.org, October, </w:t>
            </w:r>
            <w:hyperlink r:id="rId21" w:history="1">
              <w:r w:rsidRPr="00814E33">
                <w:rPr>
                  <w:rFonts w:ascii="Times New Roman" w:eastAsia="Calibri" w:hAnsi="Times New Roman" w:cs="Times New Roman"/>
                  <w:sz w:val="20"/>
                  <w:szCs w:val="20"/>
                  <w:lang w:val="en-US" w:eastAsia="hu-HU"/>
                </w:rPr>
                <w:t>http://voxeu.org/article/corruption-doesnt-grease-wheels-central-or-eastern-europe</w:t>
              </w:r>
            </w:hyperlink>
            <w:r w:rsidRPr="00814E33">
              <w:rPr>
                <w:rFonts w:ascii="Times New Roman" w:eastAsia="Calibri" w:hAnsi="Times New Roman" w:cs="Times New Roman"/>
                <w:sz w:val="20"/>
                <w:szCs w:val="20"/>
                <w:lang w:val="en-US" w:eastAsia="hu-HU"/>
              </w:rPr>
              <w:t xml:space="preserve"> </w:t>
            </w:r>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val="en-GB" w:eastAsia="hu-HU"/>
              </w:rPr>
            </w:pPr>
            <w:r w:rsidRPr="00814E33">
              <w:rPr>
                <w:rFonts w:ascii="Times New Roman" w:eastAsia="Calibri" w:hAnsi="Times New Roman" w:cs="Times New Roman"/>
                <w:sz w:val="20"/>
                <w:szCs w:val="20"/>
                <w:lang w:val="en-GB" w:eastAsia="hu-HU"/>
              </w:rPr>
              <w:t xml:space="preserve">Gwartney, J., Wagner, R. E. (1988): The Public Choice Revolution. The Intercollegiate Review, Spring, pp.17-26, </w:t>
            </w:r>
            <w:hyperlink r:id="rId22" w:history="1">
              <w:r w:rsidRPr="00814E33">
                <w:rPr>
                  <w:rFonts w:ascii="Times New Roman" w:eastAsia="Calibri" w:hAnsi="Times New Roman" w:cs="Times New Roman"/>
                  <w:color w:val="0000FF"/>
                  <w:sz w:val="20"/>
                  <w:szCs w:val="20"/>
                  <w:u w:val="single"/>
                  <w:lang w:val="en-GB" w:eastAsia="hu-HU"/>
                </w:rPr>
                <w:t>link</w:t>
              </w:r>
            </w:hyperlink>
          </w:p>
          <w:p w:rsidR="006005F4" w:rsidRPr="00814E33" w:rsidRDefault="006005F4" w:rsidP="00814E33">
            <w:pPr>
              <w:shd w:val="clear" w:color="auto" w:fill="E5DFEC"/>
              <w:suppressAutoHyphens/>
              <w:autoSpaceDE w:val="0"/>
              <w:spacing w:after="0" w:line="240" w:lineRule="auto"/>
              <w:ind w:left="699" w:right="113" w:hanging="288"/>
              <w:jc w:val="both"/>
              <w:rPr>
                <w:rFonts w:ascii="Times New Roman" w:eastAsia="Calibri" w:hAnsi="Times New Roman" w:cs="Times New Roman"/>
                <w:sz w:val="20"/>
                <w:szCs w:val="20"/>
                <w:lang w:val="en-US" w:eastAsia="hu-HU"/>
              </w:rPr>
            </w:pPr>
            <w:r w:rsidRPr="00814E33">
              <w:rPr>
                <w:rFonts w:ascii="Times New Roman" w:eastAsia="Calibri" w:hAnsi="Times New Roman" w:cs="Times New Roman"/>
                <w:sz w:val="20"/>
                <w:szCs w:val="20"/>
                <w:lang w:val="en-US" w:eastAsia="hu-HU"/>
              </w:rPr>
              <w:t xml:space="preserve">Higgs R. (2008): Government Growth. The Concise Encyclopedia of Economics. Library of Economics and Liberty. </w:t>
            </w:r>
            <w:hyperlink r:id="rId23" w:history="1">
              <w:r w:rsidRPr="00814E33">
                <w:rPr>
                  <w:rFonts w:ascii="Times New Roman" w:eastAsia="Calibri" w:hAnsi="Times New Roman" w:cs="Times New Roman"/>
                  <w:sz w:val="20"/>
                  <w:szCs w:val="20"/>
                  <w:lang w:val="en-US" w:eastAsia="hu-HU"/>
                </w:rPr>
                <w:t>http://www.econlib.org/library/Enc/GovernmentGrowth.html</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Landmann, O. (2017), What’s wrong with EZ: Conflicting narratives. In: Beck, Th., Kotz, H-H. (eds.), Ordoliberalism: A German oddity? CEPR Press, Centre for Economic Policy Research, London, pp. 123-133. </w:t>
            </w:r>
            <w:hyperlink r:id="rId24" w:history="1">
              <w:r w:rsidRPr="00814E33">
                <w:rPr>
                  <w:rFonts w:ascii="Times New Roman" w:eastAsia="Calibri" w:hAnsi="Times New Roman" w:cs="Times New Roman"/>
                  <w:color w:val="0000FF"/>
                  <w:sz w:val="20"/>
                  <w:szCs w:val="20"/>
                  <w:u w:val="single"/>
                  <w:lang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McCloskey, D. (2020), Don’t Trade Stock Tips or Obsess About the Fed, Read </w:t>
            </w:r>
            <w:r w:rsidRPr="00814E33">
              <w:rPr>
                <w:rFonts w:ascii="Times New Roman" w:eastAsia="Calibri" w:hAnsi="Times New Roman" w:cs="Times New Roman"/>
                <w:i/>
                <w:sz w:val="20"/>
                <w:szCs w:val="20"/>
                <w:lang w:eastAsia="hu-HU"/>
              </w:rPr>
              <w:t>Moby Dick</w:t>
            </w:r>
            <w:r w:rsidRPr="00814E33">
              <w:rPr>
                <w:rFonts w:ascii="Times New Roman" w:eastAsia="Calibri" w:hAnsi="Times New Roman" w:cs="Times New Roman"/>
                <w:sz w:val="20"/>
                <w:szCs w:val="20"/>
                <w:lang w:eastAsia="hu-HU"/>
              </w:rPr>
              <w:t xml:space="preserve"> Instead. Reason.com, január, </w:t>
            </w:r>
            <w:hyperlink r:id="rId25" w:history="1">
              <w:r w:rsidRPr="00814E33">
                <w:rPr>
                  <w:rFonts w:ascii="Times New Roman" w:eastAsia="Calibri" w:hAnsi="Times New Roman" w:cs="Times New Roman"/>
                  <w:color w:val="0000FF"/>
                  <w:sz w:val="20"/>
                  <w:szCs w:val="20"/>
                  <w:u w:val="single"/>
                  <w:lang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Pisani-Ferry, J. (2018), Euro Area Reform: An Anatomy of the Debate, voxeu.org, november 15, </w:t>
            </w:r>
            <w:hyperlink r:id="rId26" w:history="1">
              <w:r w:rsidRPr="00814E33">
                <w:rPr>
                  <w:rFonts w:ascii="Times New Roman" w:eastAsia="Calibri" w:hAnsi="Times New Roman" w:cs="Times New Roman"/>
                  <w:color w:val="0000FF"/>
                  <w:sz w:val="20"/>
                  <w:szCs w:val="20"/>
                  <w:u w:val="single"/>
                  <w:lang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Sengupta, R., Aizenman, J. (2011), The financial trilemma in China and a comparative analysis with India, voxeu.org, november 15, </w:t>
            </w:r>
            <w:hyperlink r:id="rId27" w:history="1">
              <w:r w:rsidRPr="00814E33">
                <w:rPr>
                  <w:rFonts w:ascii="Times New Roman" w:eastAsia="Calibri" w:hAnsi="Times New Roman" w:cs="Times New Roman"/>
                  <w:color w:val="0000FF"/>
                  <w:sz w:val="20"/>
                  <w:szCs w:val="20"/>
                  <w:u w:val="single"/>
                  <w:lang w:eastAsia="hu-HU"/>
                </w:rPr>
                <w:t>link</w:t>
              </w:r>
            </w:hyperlink>
          </w:p>
          <w:p w:rsidR="006005F4" w:rsidRPr="00814E33" w:rsidRDefault="006005F4" w:rsidP="00814E33">
            <w:pPr>
              <w:shd w:val="clear" w:color="auto" w:fill="E5DFEC"/>
              <w:suppressAutoHyphens/>
              <w:autoSpaceDE w:val="0"/>
              <w:spacing w:after="0" w:line="240" w:lineRule="auto"/>
              <w:ind w:left="699" w:right="113" w:hanging="288"/>
              <w:rPr>
                <w:rFonts w:ascii="Times New Roman" w:eastAsia="Calibri" w:hAnsi="Times New Roman" w:cs="Times New Roman"/>
                <w:color w:val="0000FF"/>
                <w:sz w:val="20"/>
                <w:szCs w:val="20"/>
                <w:u w:val="single"/>
                <w:lang w:val="en-GB" w:eastAsia="hu-HU"/>
              </w:rPr>
            </w:pPr>
            <w:r w:rsidRPr="00814E33">
              <w:rPr>
                <w:rFonts w:ascii="Times New Roman" w:eastAsia="Calibri" w:hAnsi="Times New Roman" w:cs="Times New Roman"/>
                <w:sz w:val="20"/>
                <w:szCs w:val="20"/>
                <w:lang w:val="en-GB" w:eastAsia="hu-HU"/>
              </w:rPr>
              <w:t xml:space="preserve">Sinn, G., Sinn, H.-W. (2015), Do not perpetuate the Dutch Disease in Europe: Lessons from German reunification for a European Fiscal Union, Voxeu.org, 1 November 1, </w:t>
            </w:r>
            <w:hyperlink r:id="rId28" w:history="1">
              <w:r w:rsidRPr="00814E33">
                <w:rPr>
                  <w:rFonts w:ascii="Times New Roman" w:eastAsia="Calibri" w:hAnsi="Times New Roman" w:cs="Times New Roman"/>
                  <w:color w:val="0000FF"/>
                  <w:sz w:val="20"/>
                  <w:szCs w:val="20"/>
                  <w:u w:val="single"/>
                  <w:lang w:val="en-GB" w:eastAsia="hu-HU"/>
                </w:rPr>
                <w:t>link</w:t>
              </w:r>
            </w:hyperlink>
          </w:p>
          <w:p w:rsidR="006005F4" w:rsidRPr="00814E33" w:rsidRDefault="006005F4" w:rsidP="00814E3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val="en-GB" w:eastAsia="hu-HU"/>
              </w:rPr>
              <w:t xml:space="preserve">Szalai, Á. (2017): Az elveszett állam nyomában: Az államközpontú gondolkodás értelmetlensége. In: Jakab A. és Urbán L. (szerk.), Hegymenet: Társadalmi és politikai kihívások Magyarországon, Osiris, Budapest, pp. 214-228. </w:t>
            </w:r>
            <w:hyperlink r:id="rId29" w:history="1">
              <w:r w:rsidRPr="00814E33">
                <w:rPr>
                  <w:rFonts w:ascii="Times New Roman" w:eastAsia="Calibri" w:hAnsi="Times New Roman" w:cs="Times New Roman"/>
                  <w:color w:val="0000FF"/>
                  <w:sz w:val="20"/>
                  <w:szCs w:val="20"/>
                  <w:u w:val="single"/>
                  <w:lang w:val="en-GB" w:eastAsia="hu-HU"/>
                </w:rPr>
                <w:t>link</w:t>
              </w:r>
            </w:hyperlink>
          </w:p>
        </w:tc>
      </w:tr>
    </w:tbl>
    <w:p w:rsidR="006005F4" w:rsidRPr="00814E33" w:rsidRDefault="006005F4" w:rsidP="00814E33">
      <w:pPr>
        <w:spacing w:after="0" w:line="240" w:lineRule="auto"/>
        <w:rPr>
          <w:rFonts w:ascii="Times New Roman" w:eastAsia="Calibri" w:hAnsi="Times New Roman" w:cs="Times New Roman"/>
          <w:sz w:val="20"/>
          <w:szCs w:val="20"/>
          <w:lang w:eastAsia="hu-HU"/>
        </w:rPr>
      </w:pPr>
    </w:p>
    <w:p w:rsidR="006005F4" w:rsidRPr="00814E33" w:rsidRDefault="006005F4" w:rsidP="00814E33">
      <w:pPr>
        <w:spacing w:after="0" w:line="240" w:lineRule="auto"/>
        <w:rPr>
          <w:rFonts w:ascii="Times New Roman" w:eastAsia="Calibri" w:hAnsi="Times New Roman" w:cs="Times New Roman"/>
          <w:sz w:val="20"/>
          <w:szCs w:val="20"/>
          <w:lang w:eastAsia="hu-HU"/>
        </w:rPr>
      </w:pPr>
    </w:p>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786"/>
        <w:gridCol w:w="4519"/>
      </w:tblGrid>
      <w:tr w:rsidR="006005F4" w:rsidRPr="00814E33" w:rsidTr="00E03D4A">
        <w:tc>
          <w:tcPr>
            <w:tcW w:w="9024" w:type="dxa"/>
            <w:gridSpan w:val="3"/>
            <w:shd w:val="clear" w:color="auto" w:fill="auto"/>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lastRenderedPageBreak/>
              <w:t>Heti bontott tematika</w:t>
            </w:r>
          </w:p>
        </w:tc>
      </w:tr>
      <w:tr w:rsidR="006005F4" w:rsidRPr="00814E33" w:rsidTr="00E03D4A">
        <w:tc>
          <w:tcPr>
            <w:tcW w:w="719" w:type="dxa"/>
            <w:shd w:val="clear" w:color="auto" w:fill="auto"/>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hét</w:t>
            </w:r>
          </w:p>
        </w:tc>
        <w:tc>
          <w:tcPr>
            <w:tcW w:w="3786" w:type="dxa"/>
            <w:shd w:val="clear" w:color="auto" w:fill="auto"/>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téma</w:t>
            </w:r>
          </w:p>
        </w:tc>
        <w:tc>
          <w:tcPr>
            <w:tcW w:w="4519" w:type="dxa"/>
            <w:shd w:val="clear" w:color="auto" w:fill="auto"/>
          </w:tcPr>
          <w:p w:rsidR="006005F4" w:rsidRPr="00814E33" w:rsidRDefault="006005F4"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tananyag</w:t>
            </w: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Bevezetés; az állami szerepvállalás indokai I</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Stiglitz (2000), 3. és 6. fejezet, </w:t>
            </w:r>
          </w:p>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Czeglédi (2020)</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jóléti közgazdaságtan szemléletmódja, piaci kudarcok</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állami szerepvállalás indokai II</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Stiglitz (2000), 3. és 6. fejezet, </w:t>
            </w:r>
          </w:p>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Czeglédi (2020)</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közösségi választások szemléletmódja: kormányzati kudarcok</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Pénz, bankrendszer és a monetáris politika alapdilemmái</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Williamson (2009), 15., 17.+az előadás anyaga</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dinamikus inkonzisztencia és jelentősége, a Friedman-szabály, a Diamond és Dybvig bankroham-modellje</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fiskális politika makroökonómiai szerepe</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Benczes és Kutasi 1.,3. fejezet+előadás anyaga</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költségvetési deficit különböző kiszámítási módjai, az államadósság fenntarthatósága</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összehasonlító közgazdaságtan nézőpontja</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előadás elhangzottak; háttér: Djankov és szerzőtársai (2003)</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Az állami beavatkozás alapdilemmája mint a magán és állami kisajátítási kockázat közötti átváltás</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piacgazdaság intézményrendszere</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Bara – Szabó (2007), 2-3. fejezet</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Az intézmények jelentősége, típusai a nyugati világ fejlődésében alapvető szerepet játszó intézményi innovációk</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Kína</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Szabó (2007), 9. fejezet</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kínai szocializmus átalakulása, a 80-es évek reformjai, tények a kínai gazdasági növekedésről</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euró politikai gazdaságtana I</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előadás elhangzottak; háttér: De Grauwe (2013), Vaubel (2004), Selgin (2012)</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Az euró „ortodox” és „keynesi” kritikájának érvei</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euró politikai gazdaságtana II</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előadás elhangzottak; háttér: De Grauwe (2013), Vaubel (2004), Selgin (2012)</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Az euró „ortodox” és „keynesi” kritikájának érvei</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jóléti állam</w:t>
            </w:r>
          </w:p>
        </w:tc>
        <w:tc>
          <w:tcPr>
            <w:tcW w:w="4519" w:type="dxa"/>
            <w:vMerge w:val="restart"/>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Bara – Szabó (2007), 6. fejezet</w:t>
            </w:r>
          </w:p>
        </w:tc>
      </w:tr>
      <w:tr w:rsidR="006005F4" w:rsidRPr="00814E33" w:rsidTr="00E03D4A">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jóléti állam koncepciója, típusai. Milyen kihívásokkal szembesül a jóléti állam?</w:t>
            </w:r>
          </w:p>
        </w:tc>
        <w:tc>
          <w:tcPr>
            <w:tcW w:w="4519" w:type="dxa"/>
            <w:vMerge/>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r w:rsidR="006005F4" w:rsidRPr="00814E33" w:rsidTr="00E03D4A">
        <w:trPr>
          <w:trHeight w:val="155"/>
        </w:trPr>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Fiskális föderalizmus, adóverseny és jóléti állam</w:t>
            </w:r>
          </w:p>
        </w:tc>
        <w:tc>
          <w:tcPr>
            <w:tcW w:w="4519" w:type="dxa"/>
            <w:vMerge w:val="restart"/>
            <w:shd w:val="clear" w:color="auto" w:fill="auto"/>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előadás elhangzottak; háttér: Höijer (2008), Curzon-Price (2008), Bergh (2008)</w:t>
            </w:r>
          </w:p>
        </w:tc>
      </w:tr>
      <w:tr w:rsidR="006005F4" w:rsidRPr="00814E33" w:rsidTr="00E03D4A">
        <w:trPr>
          <w:trHeight w:val="155"/>
        </w:trPr>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Az adóverseny káros vagy hasznos voltára vonatkozó érvek áttekintése</w:t>
            </w:r>
          </w:p>
        </w:tc>
        <w:tc>
          <w:tcPr>
            <w:tcW w:w="4519" w:type="dxa"/>
            <w:vMerge/>
            <w:shd w:val="clear" w:color="auto" w:fill="auto"/>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r>
      <w:tr w:rsidR="006005F4" w:rsidRPr="00814E33" w:rsidTr="00E03D4A">
        <w:trPr>
          <w:trHeight w:val="213"/>
        </w:trPr>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2008-as pénzügyi válság és következményei</w:t>
            </w:r>
          </w:p>
        </w:tc>
        <w:tc>
          <w:tcPr>
            <w:tcW w:w="4519" w:type="dxa"/>
            <w:vMerge w:val="restart"/>
            <w:shd w:val="clear" w:color="auto" w:fill="auto"/>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Gorton – Metrick (2012)</w:t>
            </w:r>
          </w:p>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Király (2009)</w:t>
            </w:r>
          </w:p>
        </w:tc>
      </w:tr>
      <w:tr w:rsidR="006005F4" w:rsidRPr="00814E33" w:rsidTr="00E03D4A">
        <w:trPr>
          <w:trHeight w:val="212"/>
        </w:trPr>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2008-as pénzügyi válság kialakulásának lehetséges okai, a 2008-as pénzügyi válságra adott gazdaságpolitikai válaszok.</w:t>
            </w:r>
          </w:p>
        </w:tc>
        <w:tc>
          <w:tcPr>
            <w:tcW w:w="4519" w:type="dxa"/>
            <w:vMerge/>
            <w:shd w:val="clear" w:color="auto" w:fill="auto"/>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r>
      <w:tr w:rsidR="006005F4" w:rsidRPr="00814E33" w:rsidTr="00E03D4A">
        <w:trPr>
          <w:trHeight w:val="155"/>
        </w:trPr>
        <w:tc>
          <w:tcPr>
            <w:tcW w:w="719" w:type="dxa"/>
            <w:vMerge w:val="restart"/>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posztszocialista átmenet</w:t>
            </w:r>
          </w:p>
        </w:tc>
        <w:tc>
          <w:tcPr>
            <w:tcW w:w="4519" w:type="dxa"/>
            <w:vMerge w:val="restart"/>
            <w:shd w:val="clear" w:color="auto" w:fill="auto"/>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Bara – Szabó (2007),</w:t>
            </w:r>
          </w:p>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9-10. fejezet</w:t>
            </w:r>
          </w:p>
        </w:tc>
      </w:tr>
      <w:tr w:rsidR="006005F4" w:rsidRPr="00814E33" w:rsidTr="00E03D4A">
        <w:trPr>
          <w:trHeight w:val="155"/>
        </w:trPr>
        <w:tc>
          <w:tcPr>
            <w:tcW w:w="719" w:type="dxa"/>
            <w:vMerge/>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szocializmus összeomlásából következő gazdaságpolitikai kihívások, az intézményi átalakulás nehézségei</w:t>
            </w:r>
          </w:p>
        </w:tc>
        <w:tc>
          <w:tcPr>
            <w:tcW w:w="4519" w:type="dxa"/>
            <w:vMerge/>
            <w:shd w:val="clear" w:color="auto" w:fill="auto"/>
            <w:vAlign w:val="center"/>
          </w:tcPr>
          <w:p w:rsidR="006005F4" w:rsidRPr="00814E33" w:rsidRDefault="006005F4" w:rsidP="00814E33">
            <w:pPr>
              <w:spacing w:after="0" w:line="240" w:lineRule="auto"/>
              <w:jc w:val="center"/>
              <w:rPr>
                <w:rFonts w:ascii="Times New Roman" w:eastAsia="Calibri" w:hAnsi="Times New Roman" w:cs="Times New Roman"/>
                <w:sz w:val="20"/>
                <w:szCs w:val="20"/>
                <w:lang w:eastAsia="hu-HU"/>
              </w:rPr>
            </w:pPr>
          </w:p>
        </w:tc>
      </w:tr>
      <w:tr w:rsidR="006005F4" w:rsidRPr="00814E33" w:rsidTr="00E03D4A">
        <w:trPr>
          <w:trHeight w:val="470"/>
        </w:trPr>
        <w:tc>
          <w:tcPr>
            <w:tcW w:w="719" w:type="dxa"/>
            <w:shd w:val="clear" w:color="auto" w:fill="auto"/>
            <w:vAlign w:val="center"/>
          </w:tcPr>
          <w:p w:rsidR="006005F4" w:rsidRPr="00814E33" w:rsidRDefault="006005F4" w:rsidP="00814E33">
            <w:pPr>
              <w:numPr>
                <w:ilvl w:val="0"/>
                <w:numId w:val="37"/>
              </w:numPr>
              <w:spacing w:after="0" w:line="240" w:lineRule="auto"/>
              <w:ind w:left="502"/>
              <w:jc w:val="center"/>
              <w:rPr>
                <w:rFonts w:ascii="Times New Roman" w:eastAsia="Calibri" w:hAnsi="Times New Roman" w:cs="Times New Roman"/>
                <w:sz w:val="20"/>
                <w:szCs w:val="20"/>
                <w:lang w:eastAsia="hu-HU"/>
              </w:rPr>
            </w:pPr>
          </w:p>
        </w:tc>
        <w:tc>
          <w:tcPr>
            <w:tcW w:w="3786" w:type="dxa"/>
            <w:shd w:val="clear" w:color="auto" w:fill="auto"/>
          </w:tcPr>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Összefoglalás</w:t>
            </w:r>
          </w:p>
          <w:p w:rsidR="006005F4" w:rsidRPr="00814E33" w:rsidRDefault="006005F4"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 tárgyalt témák kapcsolódási pontjainak felismerése</w:t>
            </w:r>
          </w:p>
        </w:tc>
        <w:tc>
          <w:tcPr>
            <w:tcW w:w="4519" w:type="dxa"/>
            <w:vAlign w:val="center"/>
          </w:tcPr>
          <w:p w:rsidR="006005F4" w:rsidRPr="00814E33" w:rsidRDefault="006005F4" w:rsidP="00814E33">
            <w:pPr>
              <w:spacing w:after="0" w:line="240" w:lineRule="auto"/>
              <w:rPr>
                <w:rFonts w:ascii="Times New Roman" w:eastAsia="Calibri" w:hAnsi="Times New Roman" w:cs="Times New Roman"/>
                <w:sz w:val="20"/>
                <w:szCs w:val="20"/>
                <w:lang w:eastAsia="hu-HU"/>
              </w:rPr>
            </w:pPr>
          </w:p>
        </w:tc>
      </w:tr>
    </w:tbl>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tanulási eredmények</w:t>
      </w:r>
    </w:p>
    <w:p w:rsidR="006005F4" w:rsidRPr="00814E33" w:rsidRDefault="006005F4" w:rsidP="00814E33">
      <w:pPr>
        <w:spacing w:after="0" w:line="240" w:lineRule="auto"/>
        <w:rPr>
          <w:rFonts w:ascii="Times New Roman" w:eastAsia="Calibri" w:hAnsi="Times New Roman" w:cs="Times New Roman"/>
          <w:sz w:val="20"/>
          <w:szCs w:val="20"/>
          <w:lang w:eastAsia="hu-HU"/>
        </w:rPr>
      </w:pPr>
    </w:p>
    <w:p w:rsidR="006005F4" w:rsidRPr="00814E33" w:rsidRDefault="006005F4"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p w:rsidR="009231B3" w:rsidRPr="00814E33" w:rsidRDefault="00720481"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lastRenderedPageBreak/>
        <w:t>VEZETÉS ÉS SZERVEZÉS SZAKMAI ISMERETEK</w:t>
      </w:r>
    </w:p>
    <w:p w:rsidR="00720481" w:rsidRPr="00814E33" w:rsidRDefault="00720481" w:rsidP="00814E33">
      <w:pPr>
        <w:spacing w:after="0" w:line="240" w:lineRule="auto"/>
        <w:jc w:val="center"/>
        <w:rPr>
          <w:rFonts w:ascii="Times New Roman" w:hAnsi="Times New Roman" w:cs="Times New Roman"/>
          <w:b/>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855"/>
        <w:gridCol w:w="2411"/>
      </w:tblGrid>
      <w:tr w:rsidR="00956A2A" w:rsidRPr="00814E33" w:rsidTr="00956A2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6A2A" w:rsidRPr="00814E33" w:rsidRDefault="00956A2A"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956A2A" w:rsidRPr="00814E33" w:rsidRDefault="00956A2A"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Haladó szervezetelmélet és szervezeti magatartás</w:t>
            </w:r>
          </w:p>
        </w:tc>
        <w:tc>
          <w:tcPr>
            <w:tcW w:w="855" w:type="dxa"/>
            <w:vMerge w:val="restart"/>
            <w:tcBorders>
              <w:top w:val="single" w:sz="4" w:space="0" w:color="auto"/>
              <w:left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GT_MVSN006-17</w:t>
            </w:r>
          </w:p>
        </w:tc>
      </w:tr>
      <w:tr w:rsidR="00956A2A" w:rsidRPr="00814E33" w:rsidTr="00956A2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6A2A" w:rsidRPr="00814E33" w:rsidRDefault="00956A2A"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56A2A" w:rsidRPr="00814E33" w:rsidRDefault="00956A2A"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Advanced Organizational Theory and Organizational Behaviour</w:t>
            </w:r>
          </w:p>
        </w:tc>
        <w:tc>
          <w:tcPr>
            <w:tcW w:w="855" w:type="dxa"/>
            <w:vMerge/>
            <w:tcBorders>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rPr>
                <w:rFonts w:ascii="Times New Roman" w:eastAsia="Arial Unicode MS" w:hAnsi="Times New Roman" w:cs="Times New Roman"/>
                <w:sz w:val="20"/>
                <w:szCs w:val="20"/>
              </w:rPr>
            </w:pPr>
          </w:p>
        </w:tc>
      </w:tr>
      <w:tr w:rsidR="00956A2A" w:rsidRPr="00814E33" w:rsidTr="006028C6">
        <w:trPr>
          <w:cantSplit/>
          <w:trHeight w:val="19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b/>
                <w:bCs/>
                <w:sz w:val="20"/>
                <w:szCs w:val="20"/>
              </w:rPr>
            </w:pPr>
          </w:p>
        </w:tc>
      </w:tr>
      <w:tr w:rsidR="00956A2A" w:rsidRPr="00814E33" w:rsidTr="00956A2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Vezetés- és Szervezéstudományi Intézet, Vezetéstudományi Tanszék</w:t>
            </w:r>
          </w:p>
        </w:tc>
      </w:tr>
      <w:tr w:rsidR="00956A2A" w:rsidRPr="00814E33" w:rsidTr="006028C6">
        <w:trPr>
          <w:trHeight w:val="218"/>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eastAsia="Arial Unicode MS" w:hAnsi="Times New Roman" w:cs="Times New Roman"/>
                <w:sz w:val="20"/>
                <w:szCs w:val="20"/>
              </w:rPr>
            </w:pPr>
          </w:p>
        </w:tc>
      </w:tr>
      <w:tr w:rsidR="00956A2A" w:rsidRPr="00814E33" w:rsidTr="00956A2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956A2A" w:rsidRPr="00814E33" w:rsidTr="00956A2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rPr>
                <w:rFonts w:ascii="Times New Roman" w:hAnsi="Times New Roman" w:cs="Times New Roman"/>
                <w:sz w:val="20"/>
                <w:szCs w:val="20"/>
              </w:rPr>
            </w:pPr>
          </w:p>
        </w:tc>
      </w:tr>
      <w:tr w:rsidR="00956A2A" w:rsidRPr="00814E33" w:rsidTr="006028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956A2A" w:rsidRPr="00814E33" w:rsidTr="006028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sz w:val="20"/>
                <w:szCs w:val="20"/>
              </w:rPr>
            </w:pPr>
          </w:p>
        </w:tc>
      </w:tr>
      <w:tr w:rsidR="00956A2A" w:rsidRPr="00814E33" w:rsidTr="00956A2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6A2A" w:rsidRPr="00814E33" w:rsidRDefault="00956A2A"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56A2A" w:rsidRPr="00814E33" w:rsidRDefault="00956A2A"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Ujhelyi Mária</w:t>
            </w:r>
          </w:p>
        </w:tc>
        <w:tc>
          <w:tcPr>
            <w:tcW w:w="855" w:type="dxa"/>
            <w:tcBorders>
              <w:top w:val="single" w:sz="4" w:space="0" w:color="auto"/>
              <w:left w:val="nil"/>
              <w:bottom w:val="single" w:sz="4" w:space="0" w:color="auto"/>
              <w:right w:val="single" w:sz="4" w:space="0" w:color="auto"/>
            </w:tcBorders>
            <w:vAlign w:val="center"/>
          </w:tcPr>
          <w:p w:rsidR="00956A2A" w:rsidRPr="00814E33" w:rsidRDefault="00956A2A"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6A2A" w:rsidRPr="00814E33" w:rsidRDefault="00956A2A"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 tanszékvezető</w:t>
            </w:r>
          </w:p>
        </w:tc>
      </w:tr>
      <w:tr w:rsidR="00956A2A" w:rsidRPr="00814E33" w:rsidTr="00956A2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szervezetelmélet és szervezeti magatartástudomány területén az alapképzésben elsajátított ismereteiket továbbfejlesszék, megismerjék a tudományterület aktuális kutatási eredményeit, tanulmányozzák a vezetés és szervezés szempontjából kiemelt jelentőségű témaköröket. A gyakorlatok keretében lehetőségük legyen önismeretszerzésre, problémamegoldó képességük, kreativitásuk fejlesztésére, egyéni és szervezeti tanulásra. Megszerzett tudásuk birtokában képesek lesznek vezetni, menedzselni a versenyszektor és a közszféra szervezeteit, vagy szervezeti egységeit.</w:t>
            </w:r>
          </w:p>
        </w:tc>
      </w:tr>
      <w:tr w:rsidR="00956A2A" w:rsidRPr="00814E33" w:rsidTr="00956A2A">
        <w:trPr>
          <w:cantSplit/>
          <w:trHeight w:val="1400"/>
        </w:trPr>
        <w:tc>
          <w:tcPr>
            <w:tcW w:w="9939" w:type="dxa"/>
            <w:gridSpan w:val="10"/>
            <w:tcBorders>
              <w:top w:val="single" w:sz="4" w:space="0" w:color="auto"/>
              <w:left w:val="single" w:sz="4" w:space="0" w:color="auto"/>
              <w:right w:val="single" w:sz="4" w:space="0" w:color="000000"/>
            </w:tcBorders>
            <w:vAlign w:val="center"/>
          </w:tcPr>
          <w:p w:rsidR="00956A2A" w:rsidRPr="00814E33" w:rsidRDefault="00956A2A"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56A2A" w:rsidRPr="00814E33" w:rsidRDefault="00956A2A"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Ismerik a szervezetelméleteket, a szervezetek jellemzőit, a magatartástudomány fogalmait.</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Megértik az emberek sokszínűségéből adódó előnyöket és nehézségeket és azt, hogy a különböző egyéni jellemzők és csoport dinamikai jelenségek hogyan hatnak a szervezet teljesítményére.</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Értik a gazdálkodó szervezetek struktúráját, működését.</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Birtokában vannak a problémafelismerés, -megfogalmazás és -megoldás módszereinek, ismerik azok korlátait is.</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Ismerik a vezetés- és szervezéstudomány és gyakorlat korszerű irányzatait és eredményeit.</w:t>
            </w:r>
          </w:p>
          <w:p w:rsidR="00956A2A" w:rsidRPr="00814E33" w:rsidRDefault="00956A2A" w:rsidP="00814E33">
            <w:pPr>
              <w:spacing w:after="0" w:line="240" w:lineRule="auto"/>
              <w:ind w:left="402"/>
              <w:jc w:val="both"/>
              <w:rPr>
                <w:rFonts w:ascii="Times New Roman" w:hAnsi="Times New Roman" w:cs="Times New Roman"/>
                <w:sz w:val="20"/>
                <w:szCs w:val="20"/>
              </w:rPr>
            </w:pPr>
            <w:r w:rsidRPr="00814E33">
              <w:rPr>
                <w:rFonts w:ascii="Times New Roman" w:hAnsi="Times New Roman" w:cs="Times New Roman"/>
                <w:i/>
                <w:sz w:val="20"/>
                <w:szCs w:val="20"/>
              </w:rPr>
              <w:t>Képesség:</w:t>
            </w:r>
            <w:r w:rsidRPr="00814E33">
              <w:rPr>
                <w:rFonts w:ascii="Times New Roman" w:hAnsi="Times New Roman" w:cs="Times New Roman"/>
                <w:sz w:val="20"/>
                <w:szCs w:val="20"/>
              </w:rPr>
              <w:t xml:space="preserve">  </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Képesek a szervezeteken belül előforduló szituációk elemzésére, csoportdinamikai jelenségek felismerésére, saját és mások magatartása mögött meghúzódó tényezők értelmezésére.</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Képesek önálló következtetéseket levonni, eredeti megoldási módokat megfogalmazni, döntéseket hozni, képesek igényes elemzési feladatokat ellátni.</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 A gyakorlati tudás, tapasztalatok megszerzését követően képesek lesznek a szervezetek vezetésére. </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Képesek a vezetés-szervezés tudományágában a kutatások és azok eredményeinek kritikus értékelésére.</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Képesek tudásuk, képességeik és készségeik folyamatos, életen át tartó fejlesztésére.</w:t>
            </w:r>
          </w:p>
          <w:p w:rsidR="00956A2A" w:rsidRPr="00814E33" w:rsidRDefault="00956A2A"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Kritikusan viszonyulnak saját munkájukhoz.</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Nyitottak mások magatartásának megértésére, aktív magatartást tanúsítanak a szervezeti problémák kezelésében. Nyitottak és befogadóak a magatartástudomány és gyakorlat új eredményei iránt.</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Kulturált, etikus és empatikus hozzáállás jellemzi őket.</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Elkötelezettek a szakmájuk iránt, ismerik és vállalják annak alapvető értékeit és normáit, törekednek azok kritikai értelmezésére és fejlesztésére.</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Szakmai munkájuk során törekednek tudásuk gyarapítására, a kíváncsiság, a tények és összefüggések megismerésének vágya hajtja őket.</w:t>
            </w:r>
          </w:p>
          <w:p w:rsidR="00956A2A" w:rsidRPr="00814E33" w:rsidRDefault="00956A2A"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szervezetek menedzselésével, vezetésével kapcsolatos kérdésekben önálló elemzésre, véleményalkotásra és problémamegoldásra képesek.</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Gyakorlatszerzést követően önállóan létesítenek, szerveznek és vezetnek különböző profilú és méretű szervezeteket.</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Önállóan és felelősséggel tervezik és szervezik saját és beosztottaik szakmai és általános fejlődését.</w:t>
            </w:r>
          </w:p>
        </w:tc>
      </w:tr>
      <w:tr w:rsidR="00956A2A" w:rsidRPr="00814E33" w:rsidTr="00956A2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bCs/>
                <w:sz w:val="20"/>
                <w:szCs w:val="20"/>
              </w:rPr>
              <w:t xml:space="preserve">A kurzus áttekinti a szervezetek alapvető jellemzőit, típusait, a szervezetelméletek különböző irányzatait. Az angolszász szakirodalomban megjelenő sztenderd szervezeti magatartás témakörök (képességek, személyiség, értékek, attitűd, érzelmek, észlelés, döntéshozatal, motiváció, csoportok és teamek, hatalom, szervezeti politika, vezetés, konfliktusok kezelése, tárgyalás, szervezeti struktúrák, szervezeti kultúra) áttekintése során azok szervezeti teljesítményre gyakorolt hatása, illetve az ezzel kapcsolatos legújabb kutatási eredmények kerülnek bemutatásra. </w:t>
            </w:r>
          </w:p>
        </w:tc>
      </w:tr>
      <w:tr w:rsidR="00956A2A" w:rsidRPr="00814E33" w:rsidTr="006028C6">
        <w:trPr>
          <w:trHeight w:val="845"/>
        </w:trPr>
        <w:tc>
          <w:tcPr>
            <w:tcW w:w="9939" w:type="dxa"/>
            <w:gridSpan w:val="10"/>
            <w:tcBorders>
              <w:top w:val="single" w:sz="4" w:space="0" w:color="auto"/>
              <w:left w:val="single" w:sz="4" w:space="0" w:color="auto"/>
              <w:bottom w:val="single" w:sz="4" w:space="0" w:color="auto"/>
              <w:right w:val="single" w:sz="4" w:space="0" w:color="auto"/>
            </w:tcBorders>
          </w:tcPr>
          <w:p w:rsidR="00956A2A" w:rsidRPr="00814E33" w:rsidRDefault="00956A2A"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956A2A" w:rsidRPr="00814E33" w:rsidRDefault="00956A2A"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Előadás, esettanulmány elemzés, tudományos publikációk feldolgozása, kritikus értelmezése, szerepjátékok, csoportos problémamegoldó feladatok.</w:t>
            </w:r>
          </w:p>
        </w:tc>
      </w:tr>
      <w:tr w:rsidR="00956A2A" w:rsidRPr="00814E33" w:rsidTr="00956A2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56A2A" w:rsidRPr="00814E33" w:rsidRDefault="00956A2A"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Értékelés</w:t>
            </w:r>
          </w:p>
          <w:p w:rsidR="00956A2A" w:rsidRPr="00814E33" w:rsidRDefault="00956A2A"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Röpdolgozatok, évközi ZH-k, tudományos publikáció feldolgozás, vállalati esettanulmány feldolgozás és órai aktivitás figyelembevételével.</w:t>
            </w:r>
          </w:p>
        </w:tc>
      </w:tr>
      <w:tr w:rsidR="00956A2A" w:rsidRPr="00814E33" w:rsidTr="00956A2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6A2A" w:rsidRPr="00814E33" w:rsidRDefault="00956A2A"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lang w:val="en-GB"/>
              </w:rPr>
            </w:pPr>
            <w:r w:rsidRPr="00814E33">
              <w:rPr>
                <w:rFonts w:ascii="Times New Roman" w:hAnsi="Times New Roman" w:cs="Times New Roman"/>
                <w:sz w:val="20"/>
                <w:szCs w:val="20"/>
                <w:lang w:val="en-GB"/>
              </w:rPr>
              <w:t xml:space="preserve">Kispál-Vitai Zsuzsanna (2013): </w:t>
            </w:r>
            <w:r w:rsidRPr="00814E33">
              <w:rPr>
                <w:rFonts w:ascii="Times New Roman" w:hAnsi="Times New Roman" w:cs="Times New Roman"/>
                <w:i/>
                <w:sz w:val="20"/>
                <w:szCs w:val="20"/>
                <w:lang w:val="en-GB"/>
              </w:rPr>
              <w:t>Szervezeti viselkedés</w:t>
            </w:r>
            <w:r w:rsidRPr="00814E33">
              <w:rPr>
                <w:rFonts w:ascii="Times New Roman" w:hAnsi="Times New Roman" w:cs="Times New Roman"/>
                <w:sz w:val="20"/>
                <w:szCs w:val="20"/>
                <w:lang w:val="en-GB"/>
              </w:rPr>
              <w:t xml:space="preserve"> Pearson Education Limited, Harlow, England</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lang w:val="en-GB"/>
              </w:rPr>
            </w:pPr>
            <w:r w:rsidRPr="00814E33">
              <w:rPr>
                <w:rFonts w:ascii="Times New Roman" w:hAnsi="Times New Roman" w:cs="Times New Roman"/>
                <w:sz w:val="20"/>
                <w:szCs w:val="20"/>
                <w:lang w:val="en-GB"/>
              </w:rPr>
              <w:t xml:space="preserve">Robbins, Stephen P. – Judge, Timothy A. (2019): </w:t>
            </w:r>
            <w:r w:rsidRPr="00814E33">
              <w:rPr>
                <w:rFonts w:ascii="Times New Roman" w:hAnsi="Times New Roman" w:cs="Times New Roman"/>
                <w:i/>
                <w:sz w:val="20"/>
                <w:szCs w:val="20"/>
                <w:lang w:val="en-GB"/>
              </w:rPr>
              <w:t>Organizational Behavior</w:t>
            </w:r>
            <w:r w:rsidRPr="00814E33">
              <w:rPr>
                <w:rFonts w:ascii="Times New Roman" w:hAnsi="Times New Roman" w:cs="Times New Roman"/>
                <w:sz w:val="20"/>
                <w:szCs w:val="20"/>
                <w:lang w:val="en-GB"/>
              </w:rPr>
              <w:t>, Eighteenth edition, Global edition. Pearson Education Limited. Harlow, United Kingdom.</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lang w:val="en-GB"/>
              </w:rPr>
            </w:pPr>
            <w:r w:rsidRPr="00814E33">
              <w:rPr>
                <w:rFonts w:ascii="Times New Roman" w:hAnsi="Times New Roman" w:cs="Times New Roman"/>
                <w:sz w:val="20"/>
                <w:szCs w:val="20"/>
                <w:lang w:val="en-GB"/>
              </w:rPr>
              <w:t xml:space="preserve">Burnes, Bernard (2009): </w:t>
            </w:r>
            <w:r w:rsidRPr="00814E33">
              <w:rPr>
                <w:rFonts w:ascii="Times New Roman" w:hAnsi="Times New Roman" w:cs="Times New Roman"/>
                <w:i/>
                <w:sz w:val="20"/>
                <w:szCs w:val="20"/>
                <w:lang w:val="en-GB"/>
              </w:rPr>
              <w:t>Managing Change</w:t>
            </w:r>
            <w:r w:rsidRPr="00814E33">
              <w:rPr>
                <w:rFonts w:ascii="Times New Roman" w:hAnsi="Times New Roman" w:cs="Times New Roman"/>
                <w:sz w:val="20"/>
                <w:szCs w:val="20"/>
                <w:lang w:val="en-GB"/>
              </w:rPr>
              <w:t xml:space="preserve"> Fifth Edition, Pearson Education Limited, Essex.</w:t>
            </w:r>
          </w:p>
          <w:p w:rsidR="00956A2A" w:rsidRPr="00814E33" w:rsidRDefault="00956A2A"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lang w:val="en-GB"/>
              </w:rPr>
              <w:t xml:space="preserve">Mullins, Laurie J. (2010): </w:t>
            </w:r>
            <w:r w:rsidRPr="00814E33">
              <w:rPr>
                <w:rFonts w:ascii="Times New Roman" w:hAnsi="Times New Roman" w:cs="Times New Roman"/>
                <w:i/>
                <w:sz w:val="20"/>
                <w:szCs w:val="20"/>
                <w:lang w:val="en-GB"/>
              </w:rPr>
              <w:t>Management and Organizational Behaviour</w:t>
            </w:r>
            <w:r w:rsidRPr="00814E33">
              <w:rPr>
                <w:rFonts w:ascii="Times New Roman" w:hAnsi="Times New Roman" w:cs="Times New Roman"/>
                <w:sz w:val="20"/>
                <w:szCs w:val="20"/>
                <w:lang w:val="en-GB"/>
              </w:rPr>
              <w:t xml:space="preserve"> ninth edition Financial Times Prentice Hall Pearson Harlow England.</w:t>
            </w:r>
          </w:p>
          <w:p w:rsidR="00956A2A" w:rsidRPr="00814E33" w:rsidRDefault="00956A2A"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956A2A" w:rsidRPr="00814E33" w:rsidRDefault="00956A2A"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Dobák Miklós – Antal Zsuzsanna (2013): </w:t>
            </w:r>
            <w:r w:rsidRPr="00814E33">
              <w:rPr>
                <w:rFonts w:ascii="Times New Roman" w:hAnsi="Times New Roman" w:cs="Times New Roman"/>
                <w:i/>
                <w:sz w:val="20"/>
                <w:szCs w:val="20"/>
              </w:rPr>
              <w:t>Vezetés és szervezés. Szervezetek kialakítása és működtetése.</w:t>
            </w:r>
            <w:r w:rsidRPr="00814E33">
              <w:rPr>
                <w:rFonts w:ascii="Times New Roman" w:hAnsi="Times New Roman" w:cs="Times New Roman"/>
                <w:sz w:val="20"/>
                <w:szCs w:val="20"/>
              </w:rPr>
              <w:t xml:space="preserve"> Akadémiai Kiadó, Budapest</w:t>
            </w:r>
          </w:p>
          <w:p w:rsidR="00956A2A" w:rsidRPr="00814E33" w:rsidRDefault="00956A2A" w:rsidP="00814E33">
            <w:pPr>
              <w:shd w:val="clear" w:color="auto" w:fill="E5DFEC"/>
              <w:suppressAutoHyphens/>
              <w:autoSpaceDE w:val="0"/>
              <w:spacing w:after="0" w:line="240" w:lineRule="auto"/>
              <w:ind w:left="417" w:right="113"/>
              <w:rPr>
                <w:rFonts w:ascii="Times New Roman" w:hAnsi="Times New Roman" w:cs="Times New Roman"/>
                <w:sz w:val="20"/>
                <w:szCs w:val="20"/>
                <w:lang w:val="en-GB"/>
              </w:rPr>
            </w:pPr>
            <w:r w:rsidRPr="00814E33">
              <w:rPr>
                <w:rFonts w:ascii="Times New Roman" w:hAnsi="Times New Roman" w:cs="Times New Roman"/>
                <w:sz w:val="20"/>
                <w:szCs w:val="20"/>
                <w:lang w:val="en-GB"/>
              </w:rPr>
              <w:t xml:space="preserve">Yukl, Gary (2010): </w:t>
            </w:r>
            <w:r w:rsidRPr="00814E33">
              <w:rPr>
                <w:rFonts w:ascii="Times New Roman" w:hAnsi="Times New Roman" w:cs="Times New Roman"/>
                <w:i/>
                <w:sz w:val="20"/>
                <w:szCs w:val="20"/>
                <w:lang w:val="en-GB"/>
              </w:rPr>
              <w:t>Leadership in Organizations,</w:t>
            </w:r>
            <w:r w:rsidRPr="00814E33">
              <w:rPr>
                <w:rFonts w:ascii="Times New Roman" w:hAnsi="Times New Roman" w:cs="Times New Roman"/>
                <w:sz w:val="20"/>
                <w:szCs w:val="20"/>
                <w:lang w:val="en-GB"/>
              </w:rPr>
              <w:t xml:space="preserve"> seventh edition, Pearson Education Inc. Upper Sadle River, New Jersey.</w:t>
            </w:r>
          </w:p>
          <w:p w:rsidR="00956A2A" w:rsidRPr="00814E33" w:rsidRDefault="00956A2A"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lang w:val="en-GB"/>
              </w:rPr>
              <w:t>Tudományos folyóíratok tanulmányozása.</w:t>
            </w:r>
          </w:p>
        </w:tc>
      </w:tr>
    </w:tbl>
    <w:p w:rsidR="00956A2A" w:rsidRPr="00814E33" w:rsidRDefault="00956A2A" w:rsidP="00814E33">
      <w:pPr>
        <w:spacing w:after="0" w:line="240" w:lineRule="auto"/>
        <w:rPr>
          <w:rFonts w:ascii="Times New Roman" w:hAnsi="Times New Roman" w:cs="Times New Roman"/>
          <w:sz w:val="20"/>
          <w:szCs w:val="20"/>
        </w:rPr>
      </w:pPr>
    </w:p>
    <w:p w:rsidR="00956A2A" w:rsidRPr="00814E33" w:rsidRDefault="00956A2A" w:rsidP="00814E33">
      <w:pPr>
        <w:spacing w:after="0" w:line="240" w:lineRule="auto"/>
        <w:rPr>
          <w:rFonts w:ascii="Times New Roman" w:hAnsi="Times New Roman" w:cs="Times New Roman"/>
          <w:sz w:val="20"/>
          <w:szCs w:val="20"/>
        </w:rPr>
      </w:pPr>
    </w:p>
    <w:p w:rsidR="00956A2A" w:rsidRPr="00814E33" w:rsidRDefault="00956A2A"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56A2A" w:rsidRPr="00814E33" w:rsidTr="00956A2A">
        <w:tc>
          <w:tcPr>
            <w:tcW w:w="9250" w:type="dxa"/>
            <w:gridSpan w:val="2"/>
            <w:shd w:val="clear" w:color="auto" w:fill="auto"/>
          </w:tcPr>
          <w:p w:rsidR="00956A2A" w:rsidRPr="00814E33" w:rsidRDefault="00956A2A"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Bevezetés, formális és informális szervezetek, szervezetelméletek.</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Megérti a kurzus célját, jelentőségét, ismeri és érti a szervezet fogalmát, felismeri a formális és informális szervezetet. Ismeri, érti és kritikusan elemezni képes a szervezetelmélet különböző irányzatait.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Szervezetelméletek.</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érti és kritikusan elemezni képes a szervezetelmélet különböző irányzatait.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Szervezeti magatartás, értékek, attitűdök, érzelmek a szervezetben.</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szervezeti magatartás, mint tudományterület fogalmát, elemzési módszereit, az értékek, hiedelmek, attitűdök és érzelmek fogalmát, szervezeten belüli jelentőségüket.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Személyiség, tanulás észlelés döntéshozatal.</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személyiség fogalmát, legfontosabb modelljeit, a tanulás fogalmát, legfontosabb modelljeit, s mindezek gyakorlati jelentőségét.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Motiváció elméletek, gyakorlati alkalmazásuk. </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és érti a motiváció fogalmát, jelentőségét, a motiváció különböző elméleteit és gyakorlati alkalmazási lehetőségeit.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Csoportok viselkedésének alapjai.</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Tisztában van a csoportok legfontosabb jellemzőivel, a csoportdinamikai jelenségekkel, felismeri saját szerepét a csoportokban, képes kritikusan értékelni a csoport működését.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ind w:left="110"/>
              <w:rPr>
                <w:rFonts w:ascii="Times New Roman" w:hAnsi="Times New Roman" w:cs="Times New Roman"/>
                <w:sz w:val="20"/>
                <w:szCs w:val="20"/>
              </w:rPr>
            </w:pPr>
            <w:r w:rsidRPr="00814E33">
              <w:rPr>
                <w:rFonts w:ascii="Times New Roman" w:hAnsi="Times New Roman" w:cs="Times New Roman"/>
                <w:sz w:val="20"/>
                <w:szCs w:val="20"/>
              </w:rPr>
              <w:t>1. ZH az eddig áttekintett fejezetekből.</w:t>
            </w:r>
          </w:p>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Teamek.</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és érti a csoportok és teamek közötti különbségeket, felismeri a team típusokat, képes eredményesen közreműködni a teamek munkájában.</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Vezetés funkciói, elméletei.</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vezetés fogalmát, elméleteit, képes felismerni az eltérő vezetési stílusokat, képes kritikusan elemezni azokat.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Hatalom és befolyás, szervezeti politika.</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és érti a hatalom fogalmát, alapját, forrásait, felismeri a hatalmi taktikákat, tisztában van azok eredményességével. Érti a szervezeti politika fogalmát, hatását, a politikai magatartást befolyásoló tényezőket.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Konfliktus és tárgyalás.</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és érti a konfliktuskezelés és tárgyalás folyamatát, képes alkalmazni a különböző magatartásformákat, tárgyalási stratégiákat.</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Szervezeti struktúra.</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és érti a struktúra kialakítását befolyásoló tényezőket, a strukturális jellemzőket. Képes felismerni, elemezni és értékelni a különböző struktúra típusokat. Tisztában van az aktuális struktúraalakítási tendenciákkal.</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Szervezeti kultúra.</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Ismeri és érti a kultúra fogalmát, szintjeit, megjelenési formáit, modelljeit, képes azokat konkrét szervezet esetén felismerni, értékelni, elemezni. </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2. ZH a tananyag második részéből. Csoport prezentációk a vállalati gyakorlatok elemzéséről.</w:t>
            </w:r>
          </w:p>
        </w:tc>
      </w:tr>
      <w:tr w:rsidR="00956A2A" w:rsidRPr="00814E33" w:rsidTr="00956A2A">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color w:val="FF0000"/>
                <w:sz w:val="20"/>
                <w:szCs w:val="20"/>
              </w:rPr>
            </w:pPr>
            <w:r w:rsidRPr="00814E33">
              <w:rPr>
                <w:rFonts w:ascii="Times New Roman" w:hAnsi="Times New Roman" w:cs="Times New Roman"/>
                <w:sz w:val="20"/>
                <w:szCs w:val="20"/>
              </w:rPr>
              <w:t>TE Kritikusan értékeli a saját és többi csoport prezentációjának tartalmi és formai elemeit.</w:t>
            </w:r>
            <w:r w:rsidRPr="00814E33">
              <w:rPr>
                <w:rFonts w:ascii="Times New Roman" w:hAnsi="Times New Roman" w:cs="Times New Roman"/>
                <w:color w:val="FF0000"/>
                <w:sz w:val="20"/>
                <w:szCs w:val="20"/>
              </w:rPr>
              <w:t xml:space="preserve"> </w:t>
            </w:r>
          </w:p>
        </w:tc>
      </w:tr>
      <w:tr w:rsidR="00956A2A" w:rsidRPr="00814E33" w:rsidTr="00956A2A">
        <w:tc>
          <w:tcPr>
            <w:tcW w:w="1529" w:type="dxa"/>
            <w:vMerge w:val="restart"/>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Csoport prezentációk a vállalati gyakorlatok elemzéséről.</w:t>
            </w:r>
          </w:p>
        </w:tc>
      </w:tr>
      <w:tr w:rsidR="00956A2A" w:rsidRPr="00814E33" w:rsidTr="00956A2A">
        <w:trPr>
          <w:trHeight w:val="70"/>
        </w:trPr>
        <w:tc>
          <w:tcPr>
            <w:tcW w:w="1529" w:type="dxa"/>
            <w:vMerge/>
            <w:shd w:val="clear" w:color="auto" w:fill="auto"/>
          </w:tcPr>
          <w:p w:rsidR="00956A2A" w:rsidRPr="00814E33" w:rsidRDefault="00956A2A" w:rsidP="00814E33">
            <w:pPr>
              <w:numPr>
                <w:ilvl w:val="0"/>
                <w:numId w:val="23"/>
              </w:numPr>
              <w:spacing w:after="0" w:line="240" w:lineRule="auto"/>
              <w:rPr>
                <w:rFonts w:ascii="Times New Roman" w:hAnsi="Times New Roman" w:cs="Times New Roman"/>
                <w:sz w:val="20"/>
                <w:szCs w:val="20"/>
              </w:rPr>
            </w:pPr>
          </w:p>
        </w:tc>
        <w:tc>
          <w:tcPr>
            <w:tcW w:w="7721" w:type="dxa"/>
            <w:shd w:val="clear" w:color="auto" w:fill="auto"/>
          </w:tcPr>
          <w:p w:rsidR="00956A2A" w:rsidRPr="00814E33" w:rsidRDefault="00956A2A"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Kritikusan értékeli a saját és többi csoport prezentációjának tartalmi és formai elemeit.</w:t>
            </w:r>
          </w:p>
        </w:tc>
      </w:tr>
    </w:tbl>
    <w:p w:rsidR="00956A2A" w:rsidRPr="00814E33" w:rsidRDefault="00956A2A"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956A2A" w:rsidRPr="00814E33" w:rsidRDefault="00956A2A" w:rsidP="00814E33">
      <w:pPr>
        <w:spacing w:after="0" w:line="240" w:lineRule="auto"/>
        <w:jc w:val="center"/>
        <w:rPr>
          <w:rFonts w:ascii="Times New Roman" w:hAnsi="Times New Roman" w:cs="Times New Roman"/>
          <w:b/>
          <w:sz w:val="20"/>
          <w:szCs w:val="20"/>
        </w:rPr>
      </w:pPr>
    </w:p>
    <w:p w:rsidR="005D621D" w:rsidRPr="00814E33" w:rsidRDefault="005D621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855"/>
        <w:gridCol w:w="2411"/>
      </w:tblGrid>
      <w:tr w:rsidR="00BB0590" w:rsidRPr="00814E33" w:rsidTr="00C66B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0590" w:rsidRPr="00814E33" w:rsidRDefault="00BB0590"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B0590" w:rsidRPr="00814E33" w:rsidRDefault="00BB0590"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Termelés- és folyamatmenedzsment</w:t>
            </w:r>
          </w:p>
        </w:tc>
        <w:tc>
          <w:tcPr>
            <w:tcW w:w="855" w:type="dxa"/>
            <w:vMerge w:val="restart"/>
            <w:tcBorders>
              <w:top w:val="single" w:sz="4" w:space="0" w:color="auto"/>
              <w:left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GT_MVSN007-17</w:t>
            </w:r>
          </w:p>
        </w:tc>
      </w:tr>
      <w:tr w:rsidR="00BB0590" w:rsidRPr="00814E33" w:rsidTr="00C66B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0590" w:rsidRPr="00814E33" w:rsidRDefault="00BB0590"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Production and process management</w:t>
            </w:r>
          </w:p>
        </w:tc>
        <w:tc>
          <w:tcPr>
            <w:tcW w:w="855" w:type="dxa"/>
            <w:vMerge/>
            <w:tcBorders>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rPr>
                <w:rFonts w:ascii="Times New Roman" w:eastAsia="Arial Unicode MS" w:hAnsi="Times New Roman" w:cs="Times New Roman"/>
                <w:sz w:val="20"/>
                <w:szCs w:val="20"/>
              </w:rPr>
            </w:pPr>
          </w:p>
        </w:tc>
      </w:tr>
      <w:tr w:rsidR="00BB0590" w:rsidRPr="00814E33" w:rsidTr="00BB0590">
        <w:trPr>
          <w:cantSplit/>
          <w:trHeight w:val="1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b/>
                <w:bCs/>
                <w:sz w:val="20"/>
                <w:szCs w:val="20"/>
              </w:rPr>
            </w:pPr>
          </w:p>
        </w:tc>
      </w:tr>
      <w:tr w:rsidR="00BB0590" w:rsidRPr="00814E33" w:rsidTr="00C66B5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Alkalmazott Informatika és Logisztika Intézet</w:t>
            </w:r>
          </w:p>
        </w:tc>
      </w:tr>
      <w:tr w:rsidR="00BB0590" w:rsidRPr="00814E33" w:rsidTr="00C66B5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eastAsia="Arial Unicode MS" w:hAnsi="Times New Roman" w:cs="Times New Roman"/>
                <w:sz w:val="20"/>
                <w:szCs w:val="20"/>
              </w:rPr>
            </w:pPr>
          </w:p>
        </w:tc>
      </w:tr>
      <w:tr w:rsidR="00BB0590" w:rsidRPr="00814E33" w:rsidTr="00C66B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BB0590" w:rsidRPr="00814E33" w:rsidTr="00C66B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sz w:val="20"/>
                <w:szCs w:val="20"/>
              </w:rPr>
            </w:pPr>
          </w:p>
        </w:tc>
      </w:tr>
      <w:tr w:rsidR="00BB0590" w:rsidRPr="00814E33" w:rsidTr="00BB059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BB0590" w:rsidRPr="00814E33" w:rsidTr="00BB059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sz w:val="20"/>
                <w:szCs w:val="20"/>
              </w:rPr>
            </w:pPr>
          </w:p>
        </w:tc>
      </w:tr>
      <w:tr w:rsidR="00BB0590" w:rsidRPr="00814E33" w:rsidTr="00C66B5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B0590" w:rsidRPr="00814E33" w:rsidRDefault="00BB0590"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B0590" w:rsidRPr="00814E33" w:rsidRDefault="00BB0590"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habil. Oláh Judit</w:t>
            </w:r>
          </w:p>
        </w:tc>
        <w:tc>
          <w:tcPr>
            <w:tcW w:w="855" w:type="dxa"/>
            <w:tcBorders>
              <w:top w:val="single" w:sz="4" w:space="0" w:color="auto"/>
              <w:left w:val="nil"/>
              <w:bottom w:val="single" w:sz="4" w:space="0" w:color="auto"/>
              <w:right w:val="single" w:sz="4" w:space="0" w:color="auto"/>
            </w:tcBorders>
            <w:vAlign w:val="center"/>
          </w:tcPr>
          <w:p w:rsidR="00BB0590" w:rsidRPr="00814E33" w:rsidRDefault="00BB0590"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590" w:rsidRPr="00814E33" w:rsidRDefault="00BB059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w:t>
            </w:r>
          </w:p>
        </w:tc>
      </w:tr>
      <w:tr w:rsidR="00BB0590"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megismerjék a hatékony termelési és folyamatmenedzsmentet, képesek legyenek a folyamatok elemzésére, megismerkedjenek a beszerzés. elosztás, raktárkészlet optimalizálás, módszereivel, az értékesítés tervezésével, az erőforrások tervezésével, a lean rendszerrel, a termelés ütemezésével vállalkozás sikerességének érdekében.</w:t>
            </w:r>
          </w:p>
        </w:tc>
      </w:tr>
      <w:tr w:rsidR="00BB0590"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BB0590" w:rsidRPr="00814E33" w:rsidRDefault="00BB0590"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B0590" w:rsidRPr="00814E33" w:rsidRDefault="00BB0590"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Birtokában van a problémafelismerés, -megfogalmazás és -megoldás, az információgyűjtés és -feldolgozás korszerű, elméletileg is igényes matematikai-statisztikai, ökonometriai, modellezési módszereinek, ismeri azok korlátait is.</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Érti a szervezetek működése során felmerülő problémák és új jelenségek megoldási módozatait, illetve a kritikus feldolgozására irányuló módszereket.</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Elsajátította a képzésnek megfelelő területeken az alapvető (funkcionális) gyakorlati módszereket és megoldásokat, valamint ezek hasznosításának lehetőségeit.</w:t>
            </w:r>
          </w:p>
          <w:p w:rsidR="00BB0590" w:rsidRPr="00814E33" w:rsidRDefault="00BB0590"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 Nemzetközi, multikulturális környezetben is képes hatékony munkavégzésre. </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 tudása, képességei és készségei folyamatos, egy életen át tartó fejlesztésére.</w:t>
            </w:r>
          </w:p>
          <w:p w:rsidR="00BB0590" w:rsidRPr="00814E33" w:rsidRDefault="00BB0590" w:rsidP="00814E33">
            <w:pPr>
              <w:spacing w:after="0" w:line="240" w:lineRule="auto"/>
              <w:ind w:left="402"/>
              <w:jc w:val="both"/>
              <w:rPr>
                <w:rFonts w:ascii="Times New Roman" w:hAnsi="Times New Roman" w:cs="Times New Roman"/>
                <w:sz w:val="20"/>
                <w:szCs w:val="20"/>
              </w:rPr>
            </w:pPr>
            <w:r w:rsidRPr="00814E33">
              <w:rPr>
                <w:rFonts w:ascii="Times New Roman" w:hAnsi="Times New Roman" w:cs="Times New Roman"/>
                <w:i/>
                <w:sz w:val="20"/>
                <w:szCs w:val="20"/>
              </w:rPr>
              <w:t>Attitűd:</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Kritikusan viszonyul saját, illetve a beosztottak munkájához és magatartásához, innovatív és proaktív magatartást tanúsít a gazdasági problémák kezelésében. Nyitott és befogadó a gazdaságtudomány és gyakorlat új eredményei iránt.</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Törekszik tudásának és munkakapcsolatainak fejlesztésére, erre munkatársait és beosztottait is ösztönzi, segíti, támogatja.</w:t>
            </w:r>
          </w:p>
          <w:p w:rsidR="00BB0590" w:rsidRPr="00814E33" w:rsidRDefault="00BB0590"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Önállóan létesít, szervez és irányít nagyobb méretű vállalkozást, vagy nagyobb szervezetet, szervezeti egységet is.</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Önállóan azonosítja, tervezi és szervezi saját és beosztottai szakmai és általános fejlődését, azokért felelősséget vállal és visel.</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Vizsgálja, vállalja és kezeli annak felelősségét, hogy az elemzések és gyakorlatibb eljárások során kapott eredmények a választott módszertől is függnek.</w:t>
            </w:r>
          </w:p>
          <w:p w:rsidR="00BB0590" w:rsidRPr="00814E33" w:rsidRDefault="00BB0590"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14E33">
              <w:rPr>
                <w:rFonts w:ascii="Times New Roman" w:hAnsi="Times New Roman" w:cs="Times New Roman"/>
                <w:sz w:val="20"/>
                <w:szCs w:val="20"/>
              </w:rPr>
              <w:t>- Munkájára jellemző a szakmai kérdések megfogalmazásakor a gazdasági és gazdaságon kívüli következmények önálló és felelős végiggondolása és figyelembevétele.</w:t>
            </w:r>
          </w:p>
        </w:tc>
      </w:tr>
      <w:tr w:rsidR="00BB0590"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tárgy célja bemutatni a termelési folyamatok alaptulajdonságait, valamint a termelési feladatok tervezéséhez és azok hatékony végrehajtásához szükséges alapvető módszereket. A tárgy a termelő- és szolgáltató-rendszerek törvényszerűségeit egyaránt vizsgálja. A tananyag tárgyalásakor az elméleti alapok áttekintése mellett a gyakorlati alkalmazást példák és esettanulmányok segítségével tárgyaljuk.</w:t>
            </w:r>
          </w:p>
        </w:tc>
      </w:tr>
      <w:tr w:rsidR="00BB0590" w:rsidRPr="00814E33" w:rsidTr="00BB0590">
        <w:trPr>
          <w:trHeight w:val="761"/>
        </w:trPr>
        <w:tc>
          <w:tcPr>
            <w:tcW w:w="9939" w:type="dxa"/>
            <w:gridSpan w:val="10"/>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Esettanulmányokon, gyakorlati példákon keresztül az elméleti tudás elmélyítése, kiegészítése. Külső vendégelőadók révén a jelenlegi vállalati problémák, tendenciák, megoldások bemutatása.</w:t>
            </w:r>
          </w:p>
        </w:tc>
      </w:tr>
      <w:tr w:rsidR="00BB0590"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 előadást rendszeresen látogatók (2/3) megajánlott jegyet kaphatnak a félév végén, a gyakorlati jegy és a szorgalmi időszakban megírt dolgozat alapján. A vizsgaidőszakban javítási és pótlási lehetőség írásbeli formában történik.</w:t>
            </w:r>
          </w:p>
        </w:tc>
      </w:tr>
      <w:tr w:rsidR="00BB0590"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Kötelező szakirodalom:</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Az előadásról készített digitális tananyag (PowerPoint)</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Bodnár V. (Szerk.) - Vida G. (Szerk.): Folyamatmenedzsment a gyakorlatban 2. ISBN 978-963-9659-21-6, 2008</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Chikán A. - Demeter K.: Az értékteremtő folyamatok menedzsmentje AULA KIADÓ KFT ISBN: 9789639585218, 2006</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Kozma T. - Pónusz M. (2016): Ellátásilánc-menedzsment elmélete és gyakorlata-alapok, Károly Róbert Kutató-Oktató Közhasznú Nonprofit Kft. ISBN:</w:t>
            </w:r>
            <w:hyperlink r:id="rId30" w:history="1">
              <w:r w:rsidRPr="00814E33">
                <w:rPr>
                  <w:rStyle w:val="Hiperhivatkozs"/>
                  <w:rFonts w:ascii="Times New Roman" w:hAnsi="Times New Roman"/>
                  <w:sz w:val="20"/>
                  <w:szCs w:val="20"/>
                </w:rPr>
                <w:t>978-963-941-94-6</w:t>
              </w:r>
            </w:hyperlink>
          </w:p>
          <w:p w:rsidR="00BB0590" w:rsidRPr="00814E33" w:rsidRDefault="00BB059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Russell, R. S., B. W. Taylor: Operations Management, 7th Edition, Wiley &amp; Suns, INC., ISBN: 978-0-470-64623-6, 2011</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Wisner J. D.: Principles of Supply Chain Management. Cengage Learning. ISBN: 978-1-285-42831-4, 2016</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Koltai T. (2006): Termelésmenedzsment. Budapesti Műszaki és Gazdaságtudományi Egyetem</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Vörös J. (2010): Termelés- és szolgáltatásmenedzsment, Akadémia Kiadó Budapest</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bCs/>
                <w:sz w:val="20"/>
                <w:szCs w:val="20"/>
              </w:rPr>
            </w:pPr>
            <w:r w:rsidRPr="00814E33">
              <w:rPr>
                <w:rFonts w:ascii="Times New Roman" w:hAnsi="Times New Roman" w:cs="Times New Roman"/>
                <w:sz w:val="20"/>
                <w:szCs w:val="20"/>
              </w:rPr>
              <w:t>(2011): Cellarendszerű gyártás: Egydarabos anyagáramlás. ISBN: 9789630814836</w:t>
            </w:r>
            <w:r w:rsidRPr="00814E33">
              <w:rPr>
                <w:rFonts w:ascii="Times New Roman" w:hAnsi="Times New Roman" w:cs="Times New Roman"/>
                <w:bCs/>
                <w:sz w:val="20"/>
                <w:szCs w:val="20"/>
              </w:rPr>
              <w:t xml:space="preserve"> Pro Oktató és Tanácsadó Kft. Shopfloor könyvek</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bCs/>
                <w:sz w:val="20"/>
                <w:szCs w:val="20"/>
              </w:rPr>
            </w:pPr>
            <w:r w:rsidRPr="00814E33">
              <w:rPr>
                <w:rFonts w:ascii="Times New Roman" w:hAnsi="Times New Roman" w:cs="Times New Roman"/>
                <w:sz w:val="20"/>
                <w:szCs w:val="20"/>
              </w:rPr>
              <w:t xml:space="preserve">(2011): Poka-yoke: Hibamentes gyártás. </w:t>
            </w:r>
            <w:r w:rsidRPr="00814E33">
              <w:rPr>
                <w:rFonts w:ascii="Times New Roman" w:hAnsi="Times New Roman" w:cs="Times New Roman"/>
                <w:bCs/>
                <w:sz w:val="20"/>
                <w:szCs w:val="20"/>
              </w:rPr>
              <w:t>Pro Oktató és Tanácsadó Kft.</w:t>
            </w:r>
          </w:p>
          <w:p w:rsidR="00BB0590" w:rsidRPr="00814E33" w:rsidRDefault="00BB059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(2011): Just-in-Time. ISBN: 9789630814829 Shopfloor könyvek</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Judit Oláh (2014): A Six Sigma minőségirányzat és a lean management kapcsolódási lehetőségei. Acta Oeconomica Universitatis Selye, 3. évf. 2. sz., 131-140. p. </w:t>
            </w:r>
            <w:hyperlink r:id="rId31" w:history="1">
              <w:r w:rsidRPr="00814E33">
                <w:rPr>
                  <w:rStyle w:val="Hiperhivatkozs"/>
                  <w:rFonts w:ascii="Times New Roman" w:hAnsi="Times New Roman"/>
                  <w:sz w:val="20"/>
                  <w:szCs w:val="20"/>
                </w:rPr>
                <w:t>http://acta.selyeuni.sk/</w:t>
              </w:r>
            </w:hyperlink>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bCs/>
                <w:sz w:val="20"/>
                <w:szCs w:val="20"/>
              </w:rPr>
            </w:pPr>
            <w:r w:rsidRPr="00814E33">
              <w:rPr>
                <w:rFonts w:ascii="Times New Roman" w:hAnsi="Times New Roman" w:cs="Times New Roman"/>
                <w:bCs/>
                <w:sz w:val="20"/>
                <w:szCs w:val="20"/>
              </w:rPr>
              <w:t xml:space="preserve">Pakurár Miklós - </w:t>
            </w:r>
            <w:r w:rsidRPr="00814E33">
              <w:rPr>
                <w:rFonts w:ascii="Times New Roman" w:hAnsi="Times New Roman" w:cs="Times New Roman"/>
                <w:sz w:val="20"/>
                <w:szCs w:val="20"/>
              </w:rPr>
              <w:t>Oláh Judit</w:t>
            </w:r>
            <w:r w:rsidRPr="00814E33">
              <w:rPr>
                <w:rFonts w:ascii="Times New Roman" w:hAnsi="Times New Roman" w:cs="Times New Roman"/>
                <w:bCs/>
                <w:sz w:val="20"/>
                <w:szCs w:val="20"/>
              </w:rPr>
              <w:t xml:space="preserve"> - Terjék László (2015): A lean six szigma jelentősége a kutatásban. TAYLOR: Gazdálkodás- és szervezéstudományi folyóirat. A Virtuális Intézet Közép-Európa Kutatásáért Közleményei. 1-2. sz. VII. évf./1-2. szám No.18-19. 185-191.p.</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bCs/>
                <w:sz w:val="20"/>
                <w:szCs w:val="20"/>
              </w:rPr>
            </w:pPr>
            <w:r w:rsidRPr="00814E33">
              <w:rPr>
                <w:rFonts w:ascii="Times New Roman" w:hAnsi="Times New Roman" w:cs="Times New Roman"/>
                <w:bCs/>
                <w:sz w:val="20"/>
                <w:szCs w:val="20"/>
              </w:rPr>
              <w:t xml:space="preserve">Judit Oláh - József Popp (2016): </w:t>
            </w:r>
            <w:r w:rsidRPr="00814E33">
              <w:rPr>
                <w:rFonts w:ascii="Times New Roman" w:hAnsi="Times New Roman" w:cs="Times New Roman"/>
                <w:bCs/>
                <w:sz w:val="20"/>
                <w:szCs w:val="20"/>
                <w:lang w:val="en-GB"/>
              </w:rPr>
              <w:t xml:space="preserve">Lean Management, Six Sigma and Lean Six Sigma: Possible Connections. </w:t>
            </w:r>
            <w:r w:rsidRPr="00814E33">
              <w:rPr>
                <w:rFonts w:ascii="Times New Roman" w:hAnsi="Times New Roman" w:cs="Times New Roman"/>
                <w:bCs/>
                <w:sz w:val="20"/>
                <w:szCs w:val="20"/>
              </w:rPr>
              <w:t xml:space="preserve"> Óbuda University E-Bullentin, 6(2), 25-31.p., </w:t>
            </w:r>
            <w:r w:rsidRPr="00814E33">
              <w:rPr>
                <w:rFonts w:ascii="Times New Roman" w:hAnsi="Times New Roman" w:cs="Times New Roman"/>
                <w:sz w:val="20"/>
                <w:szCs w:val="20"/>
              </w:rPr>
              <w:t xml:space="preserve"> </w:t>
            </w:r>
            <w:hyperlink r:id="rId32" w:history="1">
              <w:r w:rsidRPr="00814E33">
                <w:rPr>
                  <w:rStyle w:val="Hiperhivatkozs"/>
                  <w:rFonts w:ascii="Times New Roman" w:hAnsi="Times New Roman"/>
                  <w:bCs/>
                  <w:sz w:val="20"/>
                  <w:szCs w:val="20"/>
                </w:rPr>
                <w:t>http://www.uni-obuda.hu/e-bulletin/issue8.htm</w:t>
              </w:r>
            </w:hyperlink>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Judit Oláh - Ádám Szolnok - Gyula Nagy - Péter Lengyel - József Popp (2017): The Impact of Lean Thinking on Workforce Motivation: A Success Factor at LEGO Manufacturing Ltd., Journal of Competitiveness, Vol. 9, Issue 2, 93-109.p., https://doi.org/10.7441/joc.2017.02.07</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Balázs Kocsi - Judit Oláh (2017): Potential connections of unique manufacturing and industry 4.0. Logforum, 13(4), 389-400.p., https://doi.org/10.17270/J.LOG.2017.4.1, </w:t>
            </w:r>
            <w:hyperlink r:id="rId33" w:history="1">
              <w:r w:rsidRPr="00814E33">
                <w:rPr>
                  <w:rStyle w:val="Hiperhivatkozs"/>
                  <w:rFonts w:ascii="Times New Roman" w:hAnsi="Times New Roman"/>
                  <w:sz w:val="20"/>
                  <w:szCs w:val="20"/>
                </w:rPr>
                <w:t>http://www.logforum.net/pdf/13_4_1_17.pdf</w:t>
              </w:r>
            </w:hyperlink>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lang w:val="de-AT"/>
              </w:rPr>
              <w:t>Oláh Judit - Erdei Edina - Popp József (2017):</w:t>
            </w:r>
            <w:r w:rsidRPr="00814E33">
              <w:rPr>
                <w:rFonts w:ascii="Times New Roman" w:hAnsi="Times New Roman" w:cs="Times New Roman"/>
                <w:sz w:val="20"/>
                <w:szCs w:val="20"/>
              </w:rPr>
              <w:t xml:space="preserve"> A termelésirányítási rendszer hatékonyságának vizsgálata, Efficiency analysis of production management system, International Journal of Engineering and Management Sciences (IJEMS). Vol. 2. No. 4.. 401-415.p., https://doi.org/10.21791/IJEMS.2017.4.32</w:t>
            </w:r>
          </w:p>
          <w:p w:rsidR="00BB0590" w:rsidRPr="00814E33" w:rsidRDefault="00BB059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bCs/>
                <w:iCs/>
                <w:sz w:val="20"/>
                <w:szCs w:val="20"/>
                <w:lang w:val="en-GB"/>
              </w:rPr>
              <w:t xml:space="preserve">Judit Nagy - Judit Oláh - Edina Erdei - Domicián Máté- József Popp (2018): </w:t>
            </w:r>
            <w:r w:rsidRPr="00814E33">
              <w:rPr>
                <w:rFonts w:ascii="Times New Roman" w:hAnsi="Times New Roman" w:cs="Times New Roman"/>
                <w:bCs/>
                <w:iCs/>
                <w:sz w:val="20"/>
                <w:szCs w:val="20"/>
              </w:rPr>
              <w:t>The Role and Impact of Industry 4.0 and the Internet of Things on the Business Strategy of the Value Chain - The Case of Hungary.</w:t>
            </w:r>
            <w:r w:rsidRPr="00814E33">
              <w:rPr>
                <w:rFonts w:ascii="Times New Roman" w:hAnsi="Times New Roman" w:cs="Times New Roman"/>
                <w:bCs/>
                <w:iCs/>
                <w:sz w:val="20"/>
                <w:szCs w:val="20"/>
                <w:lang w:val="en-GB"/>
              </w:rPr>
              <w:t xml:space="preserve"> </w:t>
            </w:r>
            <w:r w:rsidRPr="00814E33">
              <w:rPr>
                <w:rFonts w:ascii="Times New Roman" w:hAnsi="Times New Roman" w:cs="Times New Roman"/>
                <w:bCs/>
                <w:iCs/>
                <w:sz w:val="20"/>
                <w:szCs w:val="20"/>
              </w:rPr>
              <w:t xml:space="preserve">Sustainability, 10(10), 3491, 25.p., </w:t>
            </w:r>
            <w:hyperlink r:id="rId34" w:history="1">
              <w:r w:rsidRPr="00814E33">
                <w:rPr>
                  <w:rStyle w:val="Hiperhivatkozs"/>
                  <w:rFonts w:ascii="Times New Roman" w:hAnsi="Times New Roman"/>
                  <w:bCs/>
                  <w:iCs/>
                  <w:sz w:val="20"/>
                  <w:szCs w:val="20"/>
                </w:rPr>
                <w:t>https://doi.org/10.3390/su10103491</w:t>
              </w:r>
            </w:hyperlink>
            <w:r w:rsidRPr="00814E33">
              <w:rPr>
                <w:rFonts w:ascii="Times New Roman" w:hAnsi="Times New Roman" w:cs="Times New Roman"/>
                <w:bCs/>
                <w:iCs/>
                <w:sz w:val="20"/>
                <w:szCs w:val="20"/>
              </w:rPr>
              <w:t xml:space="preserve">, </w:t>
            </w:r>
            <w:hyperlink r:id="rId35" w:history="1">
              <w:r w:rsidRPr="00814E33">
                <w:rPr>
                  <w:rStyle w:val="Hiperhivatkozs"/>
                  <w:rFonts w:ascii="Times New Roman" w:hAnsi="Times New Roman"/>
                  <w:bCs/>
                  <w:iCs/>
                  <w:sz w:val="20"/>
                  <w:szCs w:val="20"/>
                </w:rPr>
                <w:t>https://www.mdpi.com/2071-1050/10/10/3491</w:t>
              </w:r>
            </w:hyperlink>
          </w:p>
        </w:tc>
      </w:tr>
    </w:tbl>
    <w:p w:rsidR="00BB0590" w:rsidRPr="00814E33" w:rsidRDefault="00BB0590" w:rsidP="00814E33">
      <w:pPr>
        <w:spacing w:after="0" w:line="240" w:lineRule="auto"/>
        <w:rPr>
          <w:rFonts w:ascii="Times New Roman" w:hAnsi="Times New Roman" w:cs="Times New Roman"/>
          <w:sz w:val="20"/>
          <w:szCs w:val="20"/>
        </w:rPr>
      </w:pPr>
    </w:p>
    <w:p w:rsidR="00BB0590" w:rsidRPr="00814E33" w:rsidRDefault="00BB0590" w:rsidP="00814E33">
      <w:pPr>
        <w:spacing w:after="0" w:line="240" w:lineRule="auto"/>
        <w:rPr>
          <w:rFonts w:ascii="Times New Roman" w:hAnsi="Times New Roman" w:cs="Times New Roman"/>
          <w:sz w:val="20"/>
          <w:szCs w:val="20"/>
        </w:rPr>
      </w:pPr>
    </w:p>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B0590" w:rsidRPr="00814E33" w:rsidTr="00C66B55">
        <w:tc>
          <w:tcPr>
            <w:tcW w:w="9250" w:type="dxa"/>
            <w:gridSpan w:val="2"/>
            <w:shd w:val="clear" w:color="auto" w:fill="auto"/>
          </w:tcPr>
          <w:p w:rsidR="00BB0590" w:rsidRPr="00814E33" w:rsidRDefault="00BB059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Ellátási lánc meghatározása, fejlődése, értékteremtő folyamatok menedzsmentje, e-kereskedelem</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Ellátási lánc dinamikája, átláthatósága, stratégia és tervezés, kiszervezés</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Globális beszerzés és értékesítés</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Előrejelzés</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Készletgazdálkodás menedzsment</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Raktárgazdálkodás</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Aggregált tervezés és értékesítés</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Lean menedzsment 1.</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vAlign w:val="center"/>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Lean menedzsment 2.</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Szolgáltatások tervezése</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Telephelyválasztás és klaszterek</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E-kereskedelem</w:t>
            </w:r>
          </w:p>
        </w:tc>
      </w:tr>
      <w:tr w:rsidR="00BB0590" w:rsidRPr="00814E33" w:rsidTr="00C66B55">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Ipar 4.0.</w:t>
            </w:r>
          </w:p>
        </w:tc>
      </w:tr>
      <w:tr w:rsidR="00BB0590" w:rsidRPr="00814E33" w:rsidTr="00C66B55">
        <w:tc>
          <w:tcPr>
            <w:tcW w:w="1529" w:type="dxa"/>
            <w:vMerge/>
            <w:tcBorders>
              <w:bottom w:val="single" w:sz="4" w:space="0" w:color="auto"/>
            </w:tcBorders>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r w:rsidR="00BB0590" w:rsidRPr="00814E33" w:rsidTr="00C66B55">
        <w:tc>
          <w:tcPr>
            <w:tcW w:w="1529" w:type="dxa"/>
            <w:vMerge w:val="restart"/>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Fenntartható ellátási lánc</w:t>
            </w:r>
          </w:p>
        </w:tc>
      </w:tr>
      <w:tr w:rsidR="00BB0590" w:rsidRPr="00814E33" w:rsidTr="00C66B55">
        <w:trPr>
          <w:trHeight w:val="70"/>
        </w:trPr>
        <w:tc>
          <w:tcPr>
            <w:tcW w:w="1529" w:type="dxa"/>
            <w:vMerge/>
            <w:shd w:val="clear" w:color="auto" w:fill="auto"/>
          </w:tcPr>
          <w:p w:rsidR="00BB0590" w:rsidRPr="00814E33" w:rsidRDefault="00BB0590" w:rsidP="00814E33">
            <w:pPr>
              <w:numPr>
                <w:ilvl w:val="0"/>
                <w:numId w:val="24"/>
              </w:numPr>
              <w:spacing w:after="0" w:line="240" w:lineRule="auto"/>
              <w:rPr>
                <w:rFonts w:ascii="Times New Roman"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BB0590" w:rsidRPr="00814E33" w:rsidRDefault="00BB059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w:t>
            </w:r>
          </w:p>
        </w:tc>
      </w:tr>
    </w:tbl>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9231B3" w:rsidRPr="00814E33" w:rsidRDefault="009231B3" w:rsidP="00814E33">
      <w:pPr>
        <w:spacing w:after="0" w:line="240" w:lineRule="auto"/>
        <w:rPr>
          <w:rFonts w:ascii="Times New Roman" w:hAnsi="Times New Roman" w:cs="Times New Roman"/>
          <w:sz w:val="20"/>
          <w:szCs w:val="20"/>
        </w:rPr>
      </w:pPr>
    </w:p>
    <w:p w:rsidR="00BB0590" w:rsidRPr="00814E33" w:rsidRDefault="00BB059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187D8D" w:rsidRPr="00814E33" w:rsidTr="006D742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7D8D" w:rsidRPr="00814E33" w:rsidRDefault="00187D8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87D8D" w:rsidRPr="00814E33" w:rsidRDefault="00187D8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Integrált információs rendszerek</w:t>
            </w:r>
            <w:r w:rsidRPr="00814E33">
              <w:rPr>
                <w:rFonts w:ascii="Times New Roman" w:eastAsia="Arial Unicode MS" w:hAnsi="Times New Roman" w:cs="Times New Roman"/>
                <w:b/>
                <w:sz w:val="20"/>
                <w:szCs w:val="20"/>
              </w:rPr>
              <w:br/>
              <w:t>irányítása</w:t>
            </w:r>
          </w:p>
        </w:tc>
        <w:tc>
          <w:tcPr>
            <w:tcW w:w="972" w:type="dxa"/>
            <w:vMerge w:val="restart"/>
            <w:tcBorders>
              <w:top w:val="single" w:sz="4" w:space="0" w:color="auto"/>
              <w:left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GT_MVSN010-17</w:t>
            </w:r>
          </w:p>
        </w:tc>
      </w:tr>
      <w:tr w:rsidR="00187D8D" w:rsidRPr="00814E33" w:rsidTr="006D742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7D8D" w:rsidRPr="00814E33" w:rsidRDefault="00187D8D"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87D8D" w:rsidRPr="00814E33" w:rsidRDefault="00187D8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ERP System Management</w:t>
            </w:r>
          </w:p>
        </w:tc>
        <w:tc>
          <w:tcPr>
            <w:tcW w:w="972" w:type="dxa"/>
            <w:vMerge/>
            <w:tcBorders>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rPr>
                <w:rFonts w:ascii="Times New Roman" w:eastAsia="Arial Unicode MS" w:hAnsi="Times New Roman" w:cs="Times New Roman"/>
                <w:sz w:val="20"/>
                <w:szCs w:val="20"/>
              </w:rPr>
            </w:pPr>
          </w:p>
        </w:tc>
      </w:tr>
      <w:tr w:rsidR="00187D8D" w:rsidRPr="00814E33" w:rsidTr="00C66B5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b/>
                <w:bCs/>
                <w:sz w:val="20"/>
                <w:szCs w:val="20"/>
              </w:rPr>
            </w:pPr>
          </w:p>
        </w:tc>
      </w:tr>
      <w:tr w:rsidR="00187D8D" w:rsidRPr="00814E33" w:rsidTr="00C66B5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Alkalmazott Informatika és Logisztika Intézet</w:t>
            </w:r>
          </w:p>
        </w:tc>
      </w:tr>
      <w:tr w:rsidR="00187D8D" w:rsidRPr="00814E33" w:rsidTr="006D742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187D8D" w:rsidRPr="00814E33" w:rsidTr="006D742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187D8D" w:rsidRPr="00814E33" w:rsidTr="006D742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rPr>
                <w:rFonts w:ascii="Times New Roman" w:hAnsi="Times New Roman" w:cs="Times New Roman"/>
                <w:sz w:val="20"/>
                <w:szCs w:val="20"/>
              </w:rPr>
            </w:pPr>
          </w:p>
        </w:tc>
      </w:tr>
      <w:tr w:rsidR="00187D8D" w:rsidRPr="00814E33" w:rsidTr="006D742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gyakorlati jegy</w:t>
            </w:r>
          </w:p>
        </w:tc>
        <w:tc>
          <w:tcPr>
            <w:tcW w:w="972" w:type="dxa"/>
            <w:vMerge w:val="restart"/>
            <w:tcBorders>
              <w:top w:val="single" w:sz="4" w:space="0" w:color="auto"/>
              <w:left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4</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187D8D" w:rsidRPr="00814E33" w:rsidTr="006D742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sz w:val="20"/>
                <w:szCs w:val="20"/>
              </w:rPr>
            </w:pPr>
          </w:p>
        </w:tc>
      </w:tr>
      <w:tr w:rsidR="00187D8D" w:rsidRPr="00814E33" w:rsidTr="006D742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87D8D" w:rsidRPr="00814E33" w:rsidRDefault="00187D8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87D8D" w:rsidRPr="00814E33" w:rsidRDefault="00187D8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Füzesi István</w:t>
            </w:r>
          </w:p>
        </w:tc>
        <w:tc>
          <w:tcPr>
            <w:tcW w:w="972" w:type="dxa"/>
            <w:tcBorders>
              <w:top w:val="single" w:sz="4" w:space="0" w:color="auto"/>
              <w:left w:val="nil"/>
              <w:bottom w:val="single" w:sz="4" w:space="0" w:color="auto"/>
              <w:right w:val="single" w:sz="4" w:space="0" w:color="auto"/>
            </w:tcBorders>
            <w:vAlign w:val="center"/>
          </w:tcPr>
          <w:p w:rsidR="00187D8D" w:rsidRPr="00814E33" w:rsidRDefault="00187D8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187D8D" w:rsidRPr="00814E33" w:rsidRDefault="00187D8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w:t>
            </w:r>
          </w:p>
        </w:tc>
      </w:tr>
      <w:tr w:rsidR="00187D8D"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tárgy általános célja megismertetni a hallgatókkal a korszerű vállalatirányítás információs rendszereinek szerepét és feladatait. Ennek keretében a hallgatók megismerkednek az információs rendszerek alapvető típusaival, az integrált vállalatirányítási rendszerek funkcionális alrendszereivel és a modulok kapcsolataival.</w:t>
            </w:r>
          </w:p>
        </w:tc>
      </w:tr>
      <w:tr w:rsidR="00187D8D"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187D8D" w:rsidRPr="00814E33" w:rsidRDefault="00187D8D"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Azoknak az előírt szakmai kompetenciáknak, kompetencia-elemeknek (tudás, képesség stb., KKK 7. pont) a felsorolása, amelyek kialakításához a tantárgy j</w:t>
            </w:r>
            <w:r w:rsidR="00F84442" w:rsidRPr="00814E33">
              <w:rPr>
                <w:rFonts w:ascii="Times New Roman" w:hAnsi="Times New Roman" w:cs="Times New Roman"/>
                <w:b/>
                <w:bCs/>
                <w:sz w:val="20"/>
                <w:szCs w:val="20"/>
              </w:rPr>
              <w:t xml:space="preserve">ellemzően, érdemben hozzájárul </w:t>
            </w:r>
          </w:p>
          <w:p w:rsidR="00187D8D" w:rsidRPr="00814E33" w:rsidRDefault="00187D8D"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187D8D" w:rsidRPr="00814E33" w:rsidRDefault="00187D8D" w:rsidP="00814E33">
            <w:pPr>
              <w:numPr>
                <w:ilvl w:val="0"/>
                <w:numId w:val="7"/>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Ismeri a vállalati folyamatokat támogató informatikai és irodatechnikai eszközöket.</w:t>
            </w:r>
          </w:p>
          <w:p w:rsidR="00187D8D" w:rsidRPr="00814E33" w:rsidRDefault="00187D8D" w:rsidP="00814E33">
            <w:pPr>
              <w:numPr>
                <w:ilvl w:val="0"/>
                <w:numId w:val="7"/>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Ismeri a gazdasági szervezetek felépítését és működését.</w:t>
            </w:r>
          </w:p>
          <w:p w:rsidR="00187D8D" w:rsidRPr="00814E33" w:rsidRDefault="00187D8D" w:rsidP="00814E33">
            <w:pPr>
              <w:numPr>
                <w:ilvl w:val="0"/>
                <w:numId w:val="7"/>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Birtokában van a szakterület legalapvetőbb információgyűjtési, elemzési, feladat-, illetve probléma-megoldási módszereinek.</w:t>
            </w:r>
          </w:p>
          <w:p w:rsidR="00187D8D" w:rsidRPr="00814E33" w:rsidRDefault="00187D8D"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Egyszerűbb gazdasági folyamatokat, eljárásokat megtervez, megszervez, végrehajt.</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 egyszerű gazdaságossági számítások, költségkalkulációk elvégzésre.</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 a gazdasági folyamatok, szervezeti események következményeinek megértésére, alapvető gazdasági mutatók kiszámítására és azokból következtetések levonására.</w:t>
            </w:r>
          </w:p>
          <w:p w:rsidR="00187D8D" w:rsidRPr="00814E33" w:rsidRDefault="00187D8D"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Kritikusan szemléli saját munkáját.</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Elkötelezett a minőségi munkavégzés iránt, betartja a vonatkozó szakmai, jogi és etikai szabályokat, normákat.</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Törekszik tudásának és munkakapcsolatainak fejlesztésére.</w:t>
            </w:r>
          </w:p>
          <w:p w:rsidR="00187D8D" w:rsidRPr="00814E33" w:rsidRDefault="00187D8D"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Felelősséget vállal, illetve visel saját munkájáért, döntéseiért.</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Munkaköri feladatát önállóan végzi, szakmai beszámolóit, jelentéseit, kisebb prezentációit önállóan készíti. Szükség esetén munkatársi, vezetői segítséget vesz igénybe.</w:t>
            </w:r>
          </w:p>
          <w:p w:rsidR="00187D8D" w:rsidRPr="00814E33" w:rsidRDefault="00187D8D"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14E33">
              <w:rPr>
                <w:rFonts w:ascii="Times New Roman" w:hAnsi="Times New Roman" w:cs="Times New Roman"/>
                <w:sz w:val="20"/>
                <w:szCs w:val="20"/>
              </w:rPr>
              <w:t>- Fel tudja mérni, hogy képes-e egy rá bízott feladatot elvégezni.</w:t>
            </w:r>
          </w:p>
        </w:tc>
      </w:tr>
      <w:tr w:rsidR="00187D8D"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Információ és rendszerelmélet</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Adat-, információ modellezés</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Üzleti folyamatok modellezése</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Információs rendszerek</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Információs rendszerek típusai</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Integrált vállalati információs rendszerek</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Vezetői információs rendszerek</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Üzleti intelligencia</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Információs rendszerek értékelése, kiválasztása</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Információs rendszerek implementálása. </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Infrastruktúra menedzsment (Információs erőforrás menedzsment)</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Információs rendszerek működtetetése</w:t>
            </w:r>
          </w:p>
        </w:tc>
      </w:tr>
      <w:tr w:rsidR="00187D8D" w:rsidRPr="00814E33" w:rsidTr="00C66B5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87D8D" w:rsidRPr="00814E33" w:rsidRDefault="00187D8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187D8D" w:rsidRPr="00814E33" w:rsidRDefault="00187D8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 oktatás elméleti előadásokból és gyakorlati órából áll. Az elméleti tananyag elsajátításához az előadáson elhangzottak, a prezentációk és jegyzetek, könyvek állnak a hallgatók rendelkezésére. A gyakorlati foglalkozások egy ERP rendszer és vezetői információs rendszer alkalmazásával folynak.</w:t>
            </w:r>
          </w:p>
        </w:tc>
      </w:tr>
      <w:tr w:rsidR="00187D8D"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87D8D" w:rsidRPr="00814E33" w:rsidRDefault="00187D8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187D8D" w:rsidRPr="00814E33" w:rsidRDefault="00187D8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2 elméleti ZH dolgozat (a 6. és a 12. héten) és 2 csoportos gyakorlati feladat elkészítése. Az elméleti ZH pótlásra félév végén egy alkalommal az utolsó héten van lehetőség. Az előadásokon való részvétel ajánlott, mivel a gyakorlat az előadásokra épül. A gyakorlatokon való részvétel kötelező. A félév során 3 hiányzás megengedett. Az évközi </w:t>
            </w:r>
            <w:r w:rsidRPr="00814E33">
              <w:rPr>
                <w:rFonts w:ascii="Times New Roman" w:hAnsi="Times New Roman" w:cs="Times New Roman"/>
                <w:sz w:val="20"/>
                <w:szCs w:val="20"/>
              </w:rPr>
              <w:lastRenderedPageBreak/>
              <w:t>számonkérésből 30 pont megszerzése az aláírás feltétele. Ha a hiányzás mértéke ettől több, a tárgyfelelős oktató az aláírást megtagadhatja. A gyakorlat pótlására nincs lehetőség.</w:t>
            </w:r>
          </w:p>
          <w:p w:rsidR="00187D8D" w:rsidRPr="00814E33" w:rsidRDefault="00187D8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félév végén a hallgatóknak gyakorlati jegyet kell szerezniük, mely a következők alapján kerül kialakításra: két írásbeli zárthelyi dolgozat (a 6. és a 12. héten) az előadások anyagából. (25-25 pont); két gyakorlati feladat (25-25 pont). Ponthatárok: 1:0-60; 2:61-70; 3:71-80; 4:81-90; 5:90-100.</w:t>
            </w:r>
          </w:p>
        </w:tc>
      </w:tr>
      <w:tr w:rsidR="00187D8D"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87D8D" w:rsidRPr="00814E33" w:rsidRDefault="00187D8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Kötelező szakirodalom:</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Herdon Miklós, Rózsa Tünde: Információs rendszerek az agrárgazdaságban Budapest: Szaktudás Kiadó Ház, 2011. 244 p.</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Hetyei József (2004): ERP rendszerek Magyarországon a 21. században. ComputerBooks Kiadó, Budapest. ISBN 963-618-246-9</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Gábor Aandrás (1997): Információ-menedzsment. Aula Kiadó, Budapest. ISBN 963 9078 42 5</w:t>
            </w:r>
          </w:p>
          <w:p w:rsidR="00187D8D" w:rsidRPr="00814E33" w:rsidRDefault="00187D8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Dobai Péter.</w:t>
            </w:r>
          </w:p>
          <w:p w:rsidR="00187D8D" w:rsidRPr="00814E33" w:rsidRDefault="00187D8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187D8D" w:rsidRPr="00814E33" w:rsidRDefault="00187D8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Efraim Turban, Dorothy Leidner, James Wetherbe, Ephraim Mclean (2008): Information Technology For Management, 6Th Ed(WITH CD). Wiley India Pvt. Ltd</w:t>
            </w:r>
          </w:p>
          <w:p w:rsidR="00187D8D" w:rsidRPr="00814E33" w:rsidRDefault="00187D8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Herdon M., Füzesi I., Rózsa T. (2005): Vezetői információs rendszerek. Egyetemi elektronikus jegyzet Gazdasági agrármérnök hallgatók számára. (Lektorálta: Salga Péter) Debreceni Egyetem, ATC AVK, Gazdasági- és Agrárinformatikai Tanszék, 1-125 p.</w:t>
            </w:r>
          </w:p>
          <w:p w:rsidR="00187D8D" w:rsidRPr="00814E33" w:rsidRDefault="00187D8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Jánosa András (2010): Üzleti intelligencia alkalmazások. Computer Books Kiadó. Budapest</w:t>
            </w:r>
          </w:p>
          <w:p w:rsidR="00187D8D" w:rsidRPr="00814E33" w:rsidRDefault="00187D8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Sántáné, Biró, Gábor, Kő, Lovrics (2008): Döntéstámogató rendszerek, Szerkesztette: Sántáné- Tóth Edit. Panem Kiadó, Budapest. ISBN 978-9-635454-82-2</w:t>
            </w:r>
          </w:p>
        </w:tc>
      </w:tr>
    </w:tbl>
    <w:p w:rsidR="00187D8D" w:rsidRPr="00814E33" w:rsidRDefault="00187D8D" w:rsidP="00814E33">
      <w:pPr>
        <w:spacing w:after="0" w:line="240" w:lineRule="auto"/>
        <w:rPr>
          <w:rFonts w:ascii="Times New Roman" w:hAnsi="Times New Roman" w:cs="Times New Roman"/>
          <w:sz w:val="20"/>
          <w:szCs w:val="20"/>
        </w:rPr>
      </w:pPr>
    </w:p>
    <w:p w:rsidR="00187D8D" w:rsidRPr="00814E33" w:rsidRDefault="00187D8D" w:rsidP="00814E33">
      <w:pPr>
        <w:spacing w:after="0" w:line="240" w:lineRule="auto"/>
        <w:rPr>
          <w:rFonts w:ascii="Times New Roman" w:hAnsi="Times New Roman" w:cs="Times New Roman"/>
          <w:sz w:val="20"/>
          <w:szCs w:val="20"/>
        </w:rPr>
      </w:pPr>
    </w:p>
    <w:p w:rsidR="00187D8D" w:rsidRPr="00814E33" w:rsidRDefault="00187D8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87D8D" w:rsidRPr="00814E33" w:rsidTr="00C66B55">
        <w:tc>
          <w:tcPr>
            <w:tcW w:w="9250" w:type="dxa"/>
            <w:gridSpan w:val="2"/>
            <w:shd w:val="clear" w:color="auto" w:fill="auto"/>
          </w:tcPr>
          <w:p w:rsidR="00187D8D" w:rsidRPr="00814E33" w:rsidRDefault="00187D8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Információ és rendszerelmélet</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Excel, adat, adatbázis</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Adat-, információ modellezés</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Adatmodellezés - adatbázis kezelés</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Üzleti folyamatok modellezése</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Üzleti folyamatok modellezése - ARIS</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Információs rendszerek</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ARIS - feladatkészítés</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Információs rendszerek típusai</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Információs rendszer készítés - Access-el</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Integrált vállalati információs rendszerek</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1. SAP, Partner felépítése, kezelése</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Vezetői információs rendszerek</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Excel, Pivot</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Üzleti intelligencia</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Multidimenzionális adatbázis modellezés</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Információs rendszerek értékelése, kiválasztása</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Információs rendszerek értékelése, kiválasztása</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Információs rendszerek implementálása.</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Információs rendszerek implementálása</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Infrastruktúra menedzsment (Információs erőforrás menedzsment)</w:t>
            </w:r>
          </w:p>
        </w:tc>
      </w:tr>
      <w:tr w:rsidR="00187D8D" w:rsidRPr="00814E33" w:rsidTr="00C66B55">
        <w:tc>
          <w:tcPr>
            <w:tcW w:w="1529" w:type="dxa"/>
            <w:vMerge/>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Információs erőforrás menedzsment</w:t>
            </w:r>
          </w:p>
        </w:tc>
      </w:tr>
      <w:tr w:rsidR="00187D8D" w:rsidRPr="00814E33" w:rsidTr="00C66B55">
        <w:tc>
          <w:tcPr>
            <w:tcW w:w="1529" w:type="dxa"/>
            <w:vMerge w:val="restart"/>
            <w:shd w:val="clear" w:color="auto" w:fill="auto"/>
          </w:tcPr>
          <w:p w:rsidR="00187D8D" w:rsidRPr="00814E33" w:rsidRDefault="00187D8D" w:rsidP="00F15B20">
            <w:pPr>
              <w:numPr>
                <w:ilvl w:val="0"/>
                <w:numId w:val="4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Információs rendszerek működtetetése</w:t>
            </w:r>
          </w:p>
        </w:tc>
      </w:tr>
      <w:tr w:rsidR="00187D8D" w:rsidRPr="00814E33" w:rsidTr="00C66B55">
        <w:tc>
          <w:tcPr>
            <w:tcW w:w="1529" w:type="dxa"/>
            <w:vMerge/>
            <w:shd w:val="clear" w:color="auto" w:fill="auto"/>
          </w:tcPr>
          <w:p w:rsidR="00187D8D" w:rsidRPr="00814E33" w:rsidRDefault="00187D8D" w:rsidP="00814E33">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Demonstrációk, feladatok bemutatás</w:t>
            </w:r>
          </w:p>
        </w:tc>
      </w:tr>
      <w:tr w:rsidR="00187D8D" w:rsidRPr="00814E33" w:rsidTr="00C66B55">
        <w:tc>
          <w:tcPr>
            <w:tcW w:w="1529" w:type="dxa"/>
            <w:vMerge/>
            <w:shd w:val="clear" w:color="auto" w:fill="auto"/>
          </w:tcPr>
          <w:p w:rsidR="00187D8D" w:rsidRPr="00814E33" w:rsidRDefault="00187D8D" w:rsidP="00814E33">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187D8D" w:rsidRPr="00814E33" w:rsidRDefault="00187D8D" w:rsidP="00814E33">
            <w:pPr>
              <w:spacing w:after="0" w:line="240" w:lineRule="auto"/>
              <w:jc w:val="both"/>
              <w:rPr>
                <w:rFonts w:ascii="Times New Roman" w:hAnsi="Times New Roman" w:cs="Times New Roman"/>
                <w:sz w:val="20"/>
                <w:szCs w:val="20"/>
              </w:rPr>
            </w:pPr>
          </w:p>
        </w:tc>
      </w:tr>
    </w:tbl>
    <w:p w:rsidR="00187D8D" w:rsidRPr="00814E33" w:rsidRDefault="00187D8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F2646D" w:rsidRPr="00814E33" w:rsidRDefault="00F2646D" w:rsidP="00814E33">
      <w:pPr>
        <w:spacing w:after="0" w:line="240" w:lineRule="auto"/>
        <w:rPr>
          <w:rFonts w:ascii="Times New Roman" w:hAnsi="Times New Roman" w:cs="Times New Roman"/>
          <w:sz w:val="20"/>
          <w:szCs w:val="20"/>
        </w:rPr>
      </w:pP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4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850"/>
        <w:gridCol w:w="139"/>
        <w:gridCol w:w="9"/>
        <w:gridCol w:w="419"/>
        <w:gridCol w:w="730"/>
        <w:gridCol w:w="120"/>
        <w:gridCol w:w="942"/>
        <w:gridCol w:w="1762"/>
        <w:gridCol w:w="10"/>
        <w:gridCol w:w="972"/>
        <w:gridCol w:w="2284"/>
        <w:gridCol w:w="10"/>
      </w:tblGrid>
      <w:tr w:rsidR="00F84442" w:rsidRPr="00814E33" w:rsidTr="000D2B34">
        <w:trPr>
          <w:gridBefore w:val="1"/>
          <w:wBefore w:w="10" w:type="dxa"/>
          <w:cantSplit/>
          <w:trHeight w:val="267"/>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4442" w:rsidRPr="00814E33" w:rsidRDefault="00F84442"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F84442" w:rsidRPr="00814E33" w:rsidRDefault="00F84442"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Haladó stratégiai menedzsment</w:t>
            </w:r>
          </w:p>
        </w:tc>
        <w:tc>
          <w:tcPr>
            <w:tcW w:w="972" w:type="dxa"/>
            <w:vMerge w:val="restart"/>
            <w:tcBorders>
              <w:top w:val="single" w:sz="4" w:space="0" w:color="auto"/>
              <w:left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294" w:type="dxa"/>
            <w:gridSpan w:val="2"/>
            <w:vMerge w:val="restart"/>
            <w:tcBorders>
              <w:top w:val="single" w:sz="4" w:space="0" w:color="auto"/>
              <w:left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GT_MVSN011-17</w:t>
            </w:r>
          </w:p>
        </w:tc>
      </w:tr>
      <w:tr w:rsidR="00F84442" w:rsidRPr="00814E33" w:rsidTr="00AF44C6">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4442" w:rsidRPr="00814E33" w:rsidRDefault="00F84442" w:rsidP="00814E33">
            <w:pPr>
              <w:spacing w:after="0" w:line="240" w:lineRule="auto"/>
              <w:rPr>
                <w:rFonts w:ascii="Times New Roman" w:eastAsia="Arial Unicode MS" w:hAnsi="Times New Roman" w:cs="Times New Roman"/>
                <w:sz w:val="20"/>
                <w:szCs w:val="20"/>
              </w:rPr>
            </w:pPr>
          </w:p>
        </w:tc>
        <w:tc>
          <w:tcPr>
            <w:tcW w:w="989" w:type="dxa"/>
            <w:gridSpan w:val="2"/>
            <w:tcBorders>
              <w:top w:val="nil"/>
              <w:left w:val="nil"/>
              <w:bottom w:val="single" w:sz="4" w:space="0" w:color="auto"/>
              <w:right w:val="single" w:sz="4" w:space="0" w:color="auto"/>
            </w:tcBorders>
            <w:vAlign w:val="center"/>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lang w:val="en-GB"/>
              </w:rPr>
            </w:pPr>
            <w:r w:rsidRPr="00814E33">
              <w:rPr>
                <w:rFonts w:ascii="Times New Roman" w:hAnsi="Times New Roman" w:cs="Times New Roman"/>
                <w:b/>
                <w:sz w:val="20"/>
                <w:szCs w:val="20"/>
                <w:lang w:val="en-GB"/>
              </w:rPr>
              <w:t>Advanced Strategic Management</w:t>
            </w:r>
          </w:p>
        </w:tc>
        <w:tc>
          <w:tcPr>
            <w:tcW w:w="972" w:type="dxa"/>
            <w:vMerge/>
            <w:tcBorders>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rPr>
                <w:rFonts w:ascii="Times New Roman" w:eastAsia="Arial Unicode MS" w:hAnsi="Times New Roman" w:cs="Times New Roman"/>
                <w:sz w:val="20"/>
                <w:szCs w:val="20"/>
              </w:rPr>
            </w:pPr>
          </w:p>
        </w:tc>
        <w:tc>
          <w:tcPr>
            <w:tcW w:w="2294" w:type="dxa"/>
            <w:gridSpan w:val="2"/>
            <w:vMerge/>
            <w:tcBorders>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rPr>
                <w:rFonts w:ascii="Times New Roman" w:eastAsia="Arial Unicode MS" w:hAnsi="Times New Roman" w:cs="Times New Roman"/>
                <w:sz w:val="20"/>
                <w:szCs w:val="20"/>
              </w:rPr>
            </w:pPr>
          </w:p>
        </w:tc>
      </w:tr>
      <w:tr w:rsidR="00F84442" w:rsidRPr="00814E33" w:rsidTr="002B323A">
        <w:trPr>
          <w:gridBefore w:val="1"/>
          <w:wBefore w:w="10" w:type="dxa"/>
          <w:cantSplit/>
          <w:trHeight w:val="123"/>
        </w:trPr>
        <w:tc>
          <w:tcPr>
            <w:tcW w:w="9939" w:type="dxa"/>
            <w:gridSpan w:val="15"/>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b/>
                <w:bCs/>
                <w:sz w:val="20"/>
                <w:szCs w:val="20"/>
              </w:rPr>
            </w:pPr>
            <w:r w:rsidRPr="00814E33">
              <w:rPr>
                <w:rFonts w:ascii="Times New Roman" w:hAnsi="Times New Roman" w:cs="Times New Roman"/>
                <w:b/>
                <w:bCs/>
                <w:sz w:val="20"/>
                <w:szCs w:val="20"/>
              </w:rPr>
              <w:t>2020/2021/2</w:t>
            </w:r>
          </w:p>
        </w:tc>
      </w:tr>
      <w:tr w:rsidR="00F84442" w:rsidRPr="00814E33" w:rsidTr="00C66B55">
        <w:trPr>
          <w:gridBefore w:val="1"/>
          <w:wBefore w:w="1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7258"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rPr>
                <w:rFonts w:ascii="Times New Roman" w:hAnsi="Times New Roman" w:cs="Times New Roman"/>
                <w:b/>
                <w:sz w:val="20"/>
                <w:szCs w:val="20"/>
              </w:rPr>
            </w:pPr>
            <w:r w:rsidRPr="00814E33">
              <w:rPr>
                <w:rFonts w:ascii="Times New Roman" w:hAnsi="Times New Roman" w:cs="Times New Roman"/>
                <w:b/>
                <w:sz w:val="20"/>
                <w:szCs w:val="20"/>
              </w:rPr>
              <w:t xml:space="preserve"> DE GTK Gazdálkodástudományi Intézet, Vállalatgazdaságtani Tanszék</w:t>
            </w:r>
          </w:p>
        </w:tc>
      </w:tr>
      <w:tr w:rsidR="00F84442" w:rsidRPr="00814E33" w:rsidTr="002B323A">
        <w:trPr>
          <w:gridBefore w:val="1"/>
          <w:wBefore w:w="10" w:type="dxa"/>
          <w:trHeight w:val="161"/>
        </w:trPr>
        <w:tc>
          <w:tcPr>
            <w:tcW w:w="2681" w:type="dxa"/>
            <w:gridSpan w:val="5"/>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294" w:type="dxa"/>
            <w:gridSpan w:val="2"/>
            <w:tcBorders>
              <w:top w:val="single" w:sz="4" w:space="0" w:color="auto"/>
              <w:left w:val="nil"/>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F84442" w:rsidRPr="00814E33" w:rsidTr="00AF44C6">
        <w:trPr>
          <w:gridAfter w:val="1"/>
          <w:wAfter w:w="1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82" w:type="dxa"/>
            <w:gridSpan w:val="2"/>
            <w:vMerge w:val="restart"/>
            <w:tcBorders>
              <w:top w:val="single" w:sz="4" w:space="0" w:color="auto"/>
              <w:left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284" w:type="dxa"/>
            <w:vMerge w:val="restart"/>
            <w:tcBorders>
              <w:top w:val="single" w:sz="4" w:space="0" w:color="auto"/>
              <w:left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F84442" w:rsidRPr="00814E33" w:rsidTr="00AF44C6">
        <w:trPr>
          <w:gridAfter w:val="1"/>
          <w:wAfter w:w="1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rPr>
                <w:rFonts w:ascii="Times New Roman" w:hAnsi="Times New Roman" w:cs="Times New Roman"/>
                <w:sz w:val="20"/>
                <w:szCs w:val="20"/>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rPr>
                <w:rFonts w:ascii="Times New Roman" w:hAnsi="Times New Roman" w:cs="Times New Roman"/>
                <w:sz w:val="20"/>
                <w:szCs w:val="20"/>
              </w:rPr>
            </w:pPr>
          </w:p>
        </w:tc>
        <w:tc>
          <w:tcPr>
            <w:tcW w:w="982" w:type="dxa"/>
            <w:gridSpan w:val="2"/>
            <w:vMerge/>
            <w:tcBorders>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rPr>
                <w:rFonts w:ascii="Times New Roman" w:hAnsi="Times New Roman" w:cs="Times New Roman"/>
                <w:sz w:val="20"/>
                <w:szCs w:val="20"/>
              </w:rPr>
            </w:pPr>
          </w:p>
        </w:tc>
        <w:tc>
          <w:tcPr>
            <w:tcW w:w="2284" w:type="dxa"/>
            <w:vMerge/>
            <w:tcBorders>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rPr>
                <w:rFonts w:ascii="Times New Roman" w:hAnsi="Times New Roman" w:cs="Times New Roman"/>
                <w:sz w:val="20"/>
                <w:szCs w:val="20"/>
              </w:rPr>
            </w:pPr>
          </w:p>
        </w:tc>
      </w:tr>
      <w:tr w:rsidR="00F84442" w:rsidRPr="00814E33" w:rsidTr="00AF44C6">
        <w:trPr>
          <w:gridAfter w:val="1"/>
          <w:wAfter w:w="1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GY</w:t>
            </w:r>
          </w:p>
        </w:tc>
        <w:tc>
          <w:tcPr>
            <w:tcW w:w="982" w:type="dxa"/>
            <w:gridSpan w:val="2"/>
            <w:vMerge w:val="restart"/>
            <w:tcBorders>
              <w:top w:val="single" w:sz="4" w:space="0" w:color="auto"/>
              <w:left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F84442" w:rsidRPr="00814E33" w:rsidTr="00AF44C6">
        <w:trPr>
          <w:gridAfter w:val="1"/>
          <w:wAfter w:w="1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sz w:val="20"/>
                <w:szCs w:val="20"/>
              </w:rPr>
            </w:pPr>
          </w:p>
        </w:tc>
        <w:tc>
          <w:tcPr>
            <w:tcW w:w="982" w:type="dxa"/>
            <w:gridSpan w:val="2"/>
            <w:vMerge/>
            <w:tcBorders>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p>
        </w:tc>
        <w:tc>
          <w:tcPr>
            <w:tcW w:w="2284" w:type="dxa"/>
            <w:vMerge/>
            <w:tcBorders>
              <w:left w:val="single" w:sz="4" w:space="0" w:color="auto"/>
              <w:bottom w:val="single" w:sz="4" w:space="0" w:color="auto"/>
              <w:right w:val="single" w:sz="4" w:space="0" w:color="auto"/>
            </w:tcBorders>
            <w:shd w:val="clear" w:color="auto" w:fill="E5DFEC"/>
            <w:vAlign w:val="center"/>
          </w:tcPr>
          <w:p w:rsidR="00F84442" w:rsidRPr="00814E33" w:rsidRDefault="00F84442" w:rsidP="00814E33">
            <w:pPr>
              <w:spacing w:after="0" w:line="240" w:lineRule="auto"/>
              <w:jc w:val="center"/>
              <w:rPr>
                <w:rFonts w:ascii="Times New Roman" w:hAnsi="Times New Roman" w:cs="Times New Roman"/>
                <w:sz w:val="20"/>
                <w:szCs w:val="20"/>
              </w:rPr>
            </w:pPr>
          </w:p>
        </w:tc>
      </w:tr>
      <w:tr w:rsidR="00F84442" w:rsidRPr="00814E33" w:rsidTr="00AF44C6">
        <w:trPr>
          <w:gridBefore w:val="1"/>
          <w:wBefore w:w="1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84442" w:rsidRPr="00814E33" w:rsidRDefault="00F84442"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1149" w:type="dxa"/>
            <w:gridSpan w:val="2"/>
            <w:tcBorders>
              <w:top w:val="nil"/>
              <w:left w:val="nil"/>
              <w:bottom w:val="single" w:sz="4" w:space="0" w:color="auto"/>
              <w:right w:val="single" w:sz="4" w:space="0" w:color="auto"/>
            </w:tcBorders>
            <w:vAlign w:val="center"/>
          </w:tcPr>
          <w:p w:rsidR="00F84442" w:rsidRPr="00814E33" w:rsidRDefault="00F84442"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834" w:type="dxa"/>
            <w:gridSpan w:val="4"/>
            <w:tcBorders>
              <w:top w:val="single" w:sz="4" w:space="0" w:color="auto"/>
              <w:left w:val="nil"/>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eastAsia="Arial Unicode MS" w:hAnsi="Times New Roman" w:cs="Times New Roman"/>
                <w:b/>
                <w:sz w:val="20"/>
                <w:szCs w:val="20"/>
              </w:rPr>
            </w:pPr>
            <w:r w:rsidRPr="00814E33">
              <w:rPr>
                <w:rFonts w:ascii="Times New Roman" w:hAnsi="Times New Roman" w:cs="Times New Roman"/>
                <w:b/>
                <w:sz w:val="20"/>
                <w:szCs w:val="20"/>
              </w:rPr>
              <w:t>Prof. Dr. Nábrádi András</w:t>
            </w:r>
          </w:p>
        </w:tc>
        <w:tc>
          <w:tcPr>
            <w:tcW w:w="972" w:type="dxa"/>
            <w:tcBorders>
              <w:top w:val="single" w:sz="4" w:space="0" w:color="auto"/>
              <w:left w:val="nil"/>
              <w:bottom w:val="single" w:sz="4" w:space="0" w:color="auto"/>
              <w:right w:val="single" w:sz="4" w:space="0" w:color="auto"/>
            </w:tcBorders>
            <w:vAlign w:val="center"/>
          </w:tcPr>
          <w:p w:rsidR="00F84442" w:rsidRPr="00814E33" w:rsidRDefault="00F84442"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294" w:type="dxa"/>
            <w:gridSpan w:val="2"/>
            <w:tcBorders>
              <w:top w:val="nil"/>
              <w:left w:val="nil"/>
              <w:bottom w:val="single" w:sz="4" w:space="0" w:color="auto"/>
              <w:right w:val="single" w:sz="4" w:space="0" w:color="auto"/>
            </w:tcBorders>
            <w:vAlign w:val="center"/>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egyetemi tanár</w:t>
            </w:r>
          </w:p>
        </w:tc>
      </w:tr>
      <w:tr w:rsidR="00F84442" w:rsidRPr="00814E33" w:rsidTr="00C66B55">
        <w:trPr>
          <w:gridBefore w:val="1"/>
          <w:wBefore w:w="10" w:type="dxa"/>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A kurzus célja :</w:t>
            </w:r>
          </w:p>
          <w:p w:rsidR="00F84442" w:rsidRPr="00814E33" w:rsidRDefault="00F84442" w:rsidP="00814E33">
            <w:pPr>
              <w:pStyle w:val="Listaszerbekezds"/>
              <w:ind w:left="426"/>
              <w:rPr>
                <w:sz w:val="20"/>
                <w:szCs w:val="20"/>
              </w:rPr>
            </w:pPr>
            <w:r w:rsidRPr="00814E33">
              <w:rPr>
                <w:sz w:val="20"/>
                <w:szCs w:val="20"/>
              </w:rPr>
              <w:t>A tantárgy célkitűzése, hogy a tananyagot abszolváló hallgatók tisztában legyenek a stratégiai menedzsment fő területeivel, a vállalati stratégiai tervezés módszerivel, azt készség szinten tudják alkalmazni, megvalósítani.</w:t>
            </w:r>
          </w:p>
        </w:tc>
      </w:tr>
      <w:tr w:rsidR="00F84442" w:rsidRPr="00814E33" w:rsidTr="00C66B55">
        <w:trPr>
          <w:gridBefore w:val="1"/>
          <w:wBefore w:w="10" w:type="dxa"/>
          <w:cantSplit/>
          <w:trHeight w:val="1400"/>
        </w:trPr>
        <w:tc>
          <w:tcPr>
            <w:tcW w:w="9939" w:type="dxa"/>
            <w:gridSpan w:val="15"/>
            <w:tcBorders>
              <w:top w:val="single" w:sz="4" w:space="0" w:color="auto"/>
              <w:left w:val="single" w:sz="4" w:space="0" w:color="auto"/>
              <w:right w:val="single" w:sz="4" w:space="0" w:color="000000"/>
            </w:tcBorders>
            <w:vAlign w:val="center"/>
          </w:tcPr>
          <w:p w:rsidR="00F84442" w:rsidRPr="00814E33" w:rsidRDefault="00F84442"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84442" w:rsidRPr="00814E33" w:rsidRDefault="00F84442"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814E33">
              <w:rPr>
                <w:rFonts w:ascii="Times New Roman" w:hAnsi="Times New Roman" w:cs="Times New Roman"/>
                <w:sz w:val="20"/>
                <w:szCs w:val="20"/>
              </w:rPr>
              <w:t xml:space="preserve">A hallgató 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814E33">
              <w:rPr>
                <w:rFonts w:ascii="Times New Roman" w:hAnsi="Times New Roman" w:cs="Times New Roman"/>
                <w:color w:val="000000"/>
                <w:sz w:val="20"/>
                <w:szCs w:val="20"/>
              </w:rPr>
              <w:t>hallgató megismeri a stratégiai tervezés legújabb kutatási irányait, területeit, eredményeit is.</w:t>
            </w:r>
          </w:p>
          <w:p w:rsidR="00F84442" w:rsidRPr="00814E33" w:rsidRDefault="00F84442"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color w:val="339966"/>
                <w:sz w:val="20"/>
                <w:szCs w:val="20"/>
              </w:rPr>
              <w:t>Legyen tisztában</w:t>
            </w:r>
            <w:r w:rsidRPr="00814E33">
              <w:rPr>
                <w:rFonts w:ascii="Times New Roman" w:hAnsi="Times New Roman" w:cs="Times New Roman"/>
                <w:sz w:val="20"/>
                <w:szCs w:val="20"/>
              </w:rPr>
              <w:t xml:space="preserve"> a vállalati küldetés és jövőkép fontosságával, az üzleti környezet és a vállalati belső értékelésnek, valamint a versenytársak elemzésének módszerivel.</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color w:val="339966"/>
                <w:sz w:val="20"/>
                <w:szCs w:val="20"/>
              </w:rPr>
              <w:t>Tudja elhelyezni</w:t>
            </w:r>
            <w:r w:rsidRPr="00814E33">
              <w:rPr>
                <w:rFonts w:ascii="Times New Roman" w:hAnsi="Times New Roman" w:cs="Times New Roman"/>
                <w:sz w:val="20"/>
                <w:szCs w:val="20"/>
              </w:rPr>
              <w:t xml:space="preserve"> az elemzések alapján a vállalati stratégiai irányokat, a defenzív, az offenzív és az intenzív területekre a vállalaton belül.</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color w:val="339966"/>
                <w:sz w:val="20"/>
                <w:szCs w:val="20"/>
              </w:rPr>
              <w:t>Értse</w:t>
            </w:r>
            <w:r w:rsidRPr="00814E33">
              <w:rPr>
                <w:rFonts w:ascii="Times New Roman" w:hAnsi="Times New Roman" w:cs="Times New Roman"/>
                <w:sz w:val="20"/>
                <w:szCs w:val="20"/>
              </w:rPr>
              <w:t xml:space="preserve"> a módszerek alkalmazási korlátait és lehetőségeit, azok előnyeit és hátrányait.</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color w:val="339966"/>
                <w:sz w:val="20"/>
                <w:szCs w:val="20"/>
              </w:rPr>
              <w:t>Legyen képes</w:t>
            </w:r>
            <w:r w:rsidRPr="00814E33">
              <w:rPr>
                <w:rFonts w:ascii="Times New Roman" w:hAnsi="Times New Roman" w:cs="Times New Roman"/>
                <w:sz w:val="20"/>
                <w:szCs w:val="20"/>
              </w:rPr>
              <w:t xml:space="preserve"> ismereteit felhasználni az üzleti környezet elemzésére, a stratégiai irányok meghatározására, a lehetséges stratégiák megválasztására a stratégia bevezetésének és ellenőrzésének kérdésköreire.</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814E33">
              <w:rPr>
                <w:rFonts w:ascii="Times New Roman" w:hAnsi="Times New Roman" w:cs="Times New Roman"/>
                <w:color w:val="339966"/>
                <w:sz w:val="20"/>
                <w:szCs w:val="20"/>
              </w:rPr>
              <w:t>Tudja alkalmazni a gyakorlatban</w:t>
            </w:r>
            <w:r w:rsidRPr="00814E33">
              <w:rPr>
                <w:rFonts w:ascii="Times New Roman" w:hAnsi="Times New Roman" w:cs="Times New Roman"/>
                <w:color w:val="000000"/>
                <w:sz w:val="20"/>
                <w:szCs w:val="20"/>
              </w:rPr>
              <w:t>, a tantárgy tanulásakor megszerzett ismereteket.</w:t>
            </w:r>
          </w:p>
          <w:p w:rsidR="00F84442" w:rsidRPr="00814E33" w:rsidRDefault="00F84442"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color w:val="FF0000"/>
                <w:sz w:val="20"/>
                <w:szCs w:val="20"/>
              </w:rPr>
            </w:pPr>
            <w:r w:rsidRPr="00814E33">
              <w:rPr>
                <w:rFonts w:ascii="Times New Roman" w:hAnsi="Times New Roman" w:cs="Times New Roman"/>
                <w:sz w:val="20"/>
                <w:szCs w:val="20"/>
              </w:rPr>
              <w:t xml:space="preserve">A tantárgy elősegíti, hogy a hallgató, megfelelő gazdálkodástudományi tudás, továbbá korszerű stratégiai szemlélet birtokában a végzés után </w:t>
            </w:r>
            <w:r w:rsidRPr="00814E33">
              <w:rPr>
                <w:rFonts w:ascii="Times New Roman" w:hAnsi="Times New Roman" w:cs="Times New Roman"/>
                <w:color w:val="000000"/>
                <w:sz w:val="20"/>
                <w:szCs w:val="20"/>
              </w:rPr>
              <w:t>az új szakmai információkat, kutatási eredményeket megfelelően értelmezni és értékelni tudja, továbbá alkalmas legyen gazdaságtudományi ismereteit gyarapítani. A hallgató ennek köszönhetően olyan gazdaságtudományi alapokkal bír, ami hozzásegíti ahhoz, hogy a szakmai feladatait hatékonyan végezze.</w:t>
            </w:r>
          </w:p>
          <w:p w:rsidR="00F84442" w:rsidRPr="00814E33" w:rsidRDefault="00F84442"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F84442" w:rsidRPr="00814E33" w:rsidRDefault="00F84442" w:rsidP="00814E33">
            <w:pPr>
              <w:shd w:val="clear" w:color="auto" w:fill="E5DFEC"/>
              <w:suppressAutoHyphens/>
              <w:autoSpaceDE w:val="0"/>
              <w:spacing w:after="0" w:line="240" w:lineRule="auto"/>
              <w:ind w:left="417" w:right="113"/>
              <w:rPr>
                <w:rFonts w:ascii="Times New Roman" w:eastAsia="Arial Unicode MS" w:hAnsi="Times New Roman" w:cs="Times New Roman"/>
                <w:b/>
                <w:bCs/>
                <w:color w:val="FF0000"/>
                <w:sz w:val="20"/>
                <w:szCs w:val="20"/>
              </w:rPr>
            </w:pPr>
            <w:r w:rsidRPr="00814E33">
              <w:rPr>
                <w:rFonts w:ascii="Times New Roman" w:hAnsi="Times New Roman" w:cs="Times New Roman"/>
                <w:sz w:val="20"/>
                <w:szCs w:val="20"/>
              </w:rPr>
              <w:t xml:space="preserve">A kurzus hozzásegíti a hallgatót ahhoz, hogy </w:t>
            </w:r>
            <w:r w:rsidRPr="00814E33">
              <w:rPr>
                <w:rFonts w:ascii="Times New Roman" w:hAnsi="Times New Roman" w:cs="Times New Roman"/>
                <w:color w:val="000000"/>
                <w:sz w:val="20"/>
                <w:szCs w:val="20"/>
              </w:rPr>
              <w:t>munkájában innovatív, egyben befogadó és hatékony legyen, továbbá szakmai jövőépítéssel kapcsolatos kérdésekben megalapozottan és felelősséggel formáljon véleményt.</w:t>
            </w:r>
          </w:p>
        </w:tc>
      </w:tr>
      <w:tr w:rsidR="00F84442" w:rsidRPr="00814E33" w:rsidTr="00C66B55">
        <w:trPr>
          <w:gridBefore w:val="1"/>
          <w:wBefore w:w="10" w:type="dxa"/>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F84442" w:rsidRPr="00814E33" w:rsidRDefault="00F84442" w:rsidP="002B323A">
            <w:pPr>
              <w:shd w:val="clear" w:color="auto" w:fill="E5DFEC"/>
              <w:suppressAutoHyphens/>
              <w:autoSpaceDE w:val="0"/>
              <w:spacing w:after="0" w:line="240" w:lineRule="auto"/>
              <w:ind w:left="420" w:right="113"/>
              <w:rPr>
                <w:rFonts w:ascii="Times New Roman" w:hAnsi="Times New Roman" w:cs="Times New Roman"/>
                <w:sz w:val="20"/>
                <w:szCs w:val="20"/>
              </w:rPr>
            </w:pPr>
            <w:r w:rsidRPr="00814E33">
              <w:rPr>
                <w:rFonts w:ascii="Times New Roman" w:hAnsi="Times New Roman" w:cs="Times New Roman"/>
                <w:bCs/>
                <w:sz w:val="20"/>
                <w:szCs w:val="20"/>
              </w:rPr>
              <w:t xml:space="preserve">A kurzus szervesen épít F.R. David et al., Strategic Management Cases and Concepts című, 17-ik kiadást „megélt” 2020-as  könyvre, amelyet több, mint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tc>
      </w:tr>
      <w:tr w:rsidR="00F84442" w:rsidRPr="00814E33" w:rsidTr="00C66B55">
        <w:trPr>
          <w:gridBefore w:val="1"/>
          <w:wBefore w:w="10" w:type="dxa"/>
          <w:trHeight w:val="841"/>
        </w:trPr>
        <w:tc>
          <w:tcPr>
            <w:tcW w:w="9939" w:type="dxa"/>
            <w:gridSpan w:val="15"/>
            <w:tcBorders>
              <w:top w:val="single" w:sz="4" w:space="0" w:color="auto"/>
              <w:left w:val="single" w:sz="4" w:space="0" w:color="auto"/>
              <w:bottom w:val="single" w:sz="4" w:space="0" w:color="auto"/>
              <w:right w:val="single" w:sz="4" w:space="0" w:color="auto"/>
            </w:tcBorders>
          </w:tcPr>
          <w:p w:rsidR="00F84442" w:rsidRPr="00814E33" w:rsidRDefault="00F84442"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Előadás, gyakorlatokon egy működő vállalkozás stratégiai tervének elkészítése, igény szerint konzultáció, az eredmények bemutatása, prezentálása.</w:t>
            </w:r>
          </w:p>
        </w:tc>
      </w:tr>
      <w:tr w:rsidR="00F84442" w:rsidRPr="00814E33" w:rsidTr="00C66B55">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tcPr>
          <w:p w:rsidR="00F84442" w:rsidRPr="00814E33" w:rsidRDefault="00F84442"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F84442" w:rsidRPr="00814E33" w:rsidRDefault="00F84442"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 félév során az előadáson elhangzottak alapján egy konkrét vállalkozás stratégiai tervének csoportmunkában történő elkészítése. A terv benyújtását követően (írásbeli értékelés) azt szóban is meg kell védeni. Az írásbeli rész max. 60%, a szóbeli max.40% eredményei alkotják a végső érdemjegyet. </w:t>
            </w:r>
          </w:p>
        </w:tc>
      </w:tr>
      <w:tr w:rsidR="00F84442" w:rsidRPr="00814E33" w:rsidTr="00C66B55">
        <w:trPr>
          <w:gridBefore w:val="1"/>
          <w:wBefore w:w="10" w:type="dxa"/>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F84442" w:rsidRPr="00814E33" w:rsidRDefault="00F84442"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F84442" w:rsidRPr="00814E33" w:rsidRDefault="00F84442" w:rsidP="00814E33">
            <w:pPr>
              <w:spacing w:after="0" w:line="240" w:lineRule="auto"/>
              <w:ind w:left="360"/>
              <w:jc w:val="both"/>
              <w:rPr>
                <w:rFonts w:ascii="Times New Roman" w:hAnsi="Times New Roman" w:cs="Times New Roman"/>
                <w:sz w:val="20"/>
                <w:szCs w:val="20"/>
              </w:rPr>
            </w:pPr>
            <w:r w:rsidRPr="00814E33">
              <w:rPr>
                <w:rFonts w:ascii="Times New Roman" w:hAnsi="Times New Roman" w:cs="Times New Roman"/>
                <w:sz w:val="20"/>
                <w:szCs w:val="20"/>
              </w:rPr>
              <w:t>Nábrádi A. (szerk), Bittner B., Madai H., Nagy A., Nábrádi A. (2018): A stratégiai tervezés gyakorlata, Debreceni Egyetem, ISBN: 9789634900535</w:t>
            </w:r>
          </w:p>
          <w:p w:rsidR="00F84442" w:rsidRPr="00814E33" w:rsidRDefault="00F84442" w:rsidP="00814E33">
            <w:pPr>
              <w:spacing w:after="0" w:line="240" w:lineRule="auto"/>
              <w:ind w:left="360"/>
              <w:jc w:val="both"/>
              <w:rPr>
                <w:rFonts w:ascii="Times New Roman" w:hAnsi="Times New Roman" w:cs="Times New Roman"/>
                <w:b/>
                <w:bCs/>
                <w:sz w:val="20"/>
                <w:szCs w:val="20"/>
              </w:rPr>
            </w:pPr>
            <w:r w:rsidRPr="00814E33">
              <w:rPr>
                <w:rFonts w:ascii="Times New Roman" w:hAnsi="Times New Roman" w:cs="Times New Roman"/>
                <w:sz w:val="20"/>
                <w:szCs w:val="20"/>
              </w:rPr>
              <w:t>Nábrádi A.-Pupos T. (szerk). A stratégiai és az üzleti tervezés gyakorlata. Szaktudás Kiadó Ház, Budapest, 2010.</w:t>
            </w:r>
          </w:p>
          <w:p w:rsidR="00F84442" w:rsidRPr="00814E33" w:rsidRDefault="00F84442" w:rsidP="00814E33">
            <w:pPr>
              <w:spacing w:after="0" w:line="240" w:lineRule="auto"/>
              <w:rPr>
                <w:rFonts w:ascii="Times New Roman" w:hAnsi="Times New Roman" w:cs="Times New Roman"/>
                <w:bCs/>
                <w:sz w:val="20"/>
                <w:szCs w:val="20"/>
              </w:rPr>
            </w:pPr>
            <w:r w:rsidRPr="00814E33">
              <w:rPr>
                <w:rFonts w:ascii="Times New Roman" w:hAnsi="Times New Roman" w:cs="Times New Roman"/>
                <w:b/>
                <w:bCs/>
                <w:sz w:val="20"/>
                <w:szCs w:val="20"/>
              </w:rPr>
              <w:t>Ajánlott szakirodalom</w:t>
            </w:r>
            <w:r w:rsidRPr="00814E33">
              <w:rPr>
                <w:rFonts w:ascii="Times New Roman" w:hAnsi="Times New Roman" w:cs="Times New Roman"/>
                <w:bCs/>
                <w:sz w:val="20"/>
                <w:szCs w:val="20"/>
              </w:rPr>
              <w:t>:</w:t>
            </w:r>
          </w:p>
          <w:p w:rsidR="00F84442" w:rsidRPr="00814E33" w:rsidRDefault="00F84442" w:rsidP="002B323A">
            <w:pPr>
              <w:spacing w:after="0" w:line="240" w:lineRule="auto"/>
              <w:ind w:left="360"/>
              <w:rPr>
                <w:rFonts w:ascii="Times New Roman" w:hAnsi="Times New Roman" w:cs="Times New Roman"/>
                <w:sz w:val="20"/>
                <w:szCs w:val="20"/>
              </w:rPr>
            </w:pPr>
            <w:r w:rsidRPr="00814E33">
              <w:rPr>
                <w:rFonts w:ascii="Times New Roman" w:hAnsi="Times New Roman" w:cs="Times New Roman"/>
                <w:sz w:val="20"/>
                <w:szCs w:val="20"/>
              </w:rPr>
              <w:t>Fred R. David, Forest R. David: Strategic management, Concepts and Cases. 17th Edition. Pearson Education Limited, 2020. ISBN: ISBN 10: 1-292-01689-2, ISBN 13: 978-1-292-01689-4</w:t>
            </w:r>
          </w:p>
        </w:tc>
      </w:tr>
    </w:tbl>
    <w:p w:rsidR="00F84442" w:rsidRPr="00814E33" w:rsidRDefault="00F84442" w:rsidP="00814E33">
      <w:pPr>
        <w:spacing w:after="0" w:line="240" w:lineRule="auto"/>
        <w:rPr>
          <w:rFonts w:ascii="Times New Roman" w:hAnsi="Times New Roman" w:cs="Times New Roman"/>
          <w:sz w:val="20"/>
          <w:szCs w:val="20"/>
        </w:rPr>
      </w:pP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7649"/>
      </w:tblGrid>
      <w:tr w:rsidR="00F84442" w:rsidRPr="00814E33" w:rsidTr="00F84442">
        <w:tc>
          <w:tcPr>
            <w:tcW w:w="9024" w:type="dxa"/>
            <w:gridSpan w:val="2"/>
            <w:shd w:val="clear" w:color="auto" w:fill="auto"/>
          </w:tcPr>
          <w:p w:rsidR="00F84442" w:rsidRPr="00814E33" w:rsidRDefault="00F84442"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F84442" w:rsidRPr="00814E33" w:rsidTr="00F84442">
        <w:tc>
          <w:tcPr>
            <w:tcW w:w="1375" w:type="dxa"/>
            <w:shd w:val="clear" w:color="auto" w:fill="auto"/>
          </w:tcPr>
          <w:p w:rsidR="00F84442" w:rsidRPr="00814E33" w:rsidRDefault="00F84442" w:rsidP="00814E33">
            <w:pPr>
              <w:pStyle w:val="Listaszerbekezds"/>
              <w:numPr>
                <w:ilvl w:val="0"/>
                <w:numId w:val="25"/>
              </w:numPr>
              <w:rPr>
                <w:sz w:val="20"/>
                <w:szCs w:val="20"/>
              </w:rPr>
            </w:pPr>
            <w:r w:rsidRPr="00814E33">
              <w:rPr>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A stratégia fogalma, területei, a hagyományos és a stratégiai terv eltérése, a stratégia felépítése </w:t>
            </w:r>
            <w:r w:rsidR="00E47470">
              <w:rPr>
                <w:rFonts w:ascii="Times New Roman" w:hAnsi="Times New Roman" w:cs="Times New Roman"/>
                <w:sz w:val="20"/>
                <w:szCs w:val="20"/>
              </w:rPr>
              <w:pict>
                <v:rect id="_x0000_i1039"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hallgató megismeri a hagyományos és a stratégiai tervezés közötti eltéréseket, a tervezés fázisainak bemutatásával ráhangolódik a témakör sajátosságaira.</w:t>
            </w:r>
          </w:p>
        </w:tc>
      </w:tr>
      <w:tr w:rsidR="00F84442" w:rsidRPr="00814E33" w:rsidTr="00F84442">
        <w:tc>
          <w:tcPr>
            <w:tcW w:w="1375" w:type="dxa"/>
            <w:shd w:val="clear" w:color="auto" w:fill="auto"/>
          </w:tcPr>
          <w:p w:rsidR="00F84442" w:rsidRPr="00814E33" w:rsidRDefault="00F84442" w:rsidP="00814E33">
            <w:pPr>
              <w:pStyle w:val="Listaszerbekezds"/>
              <w:numPr>
                <w:ilvl w:val="0"/>
                <w:numId w:val="25"/>
              </w:numPr>
              <w:rPr>
                <w:sz w:val="20"/>
                <w:szCs w:val="20"/>
              </w:rPr>
            </w:pPr>
            <w:r w:rsidRPr="00814E33">
              <w:rPr>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Stratégiai elemzések, az üzleti küldetés a jövőkép megfogalmazása </w:t>
            </w:r>
            <w:r w:rsidR="00E47470">
              <w:rPr>
                <w:rFonts w:ascii="Times New Roman" w:hAnsi="Times New Roman" w:cs="Times New Roman"/>
                <w:sz w:val="20"/>
                <w:szCs w:val="20"/>
              </w:rPr>
              <w:pict>
                <v:rect id="_x0000_i1040"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hallgatók tisztában lesznek az üzleti küldetés kialakításának menetével, az értékrend és elvárások mikéntjével, valamit a jövőkép kialakításának sajátosságaival.</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A vállalkozás külső makro-környezetének elemzése, a PEST analízis </w:t>
            </w:r>
            <w:r w:rsidR="00E47470">
              <w:rPr>
                <w:rFonts w:ascii="Times New Roman" w:hAnsi="Times New Roman" w:cs="Times New Roman"/>
                <w:sz w:val="20"/>
                <w:szCs w:val="20"/>
              </w:rPr>
              <w:pict>
                <v:rect id="_x0000_i1041"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politikai a gazdasági a szociokulturális és a technológiai tényezők vizsgálatának alapszabályait elsajátítva képesek lesznek a makro környezeti elemzésekre.</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A vállalkozás külső mikro-környezetének elemzése, Porter féle öttényezős modell, Külső Faktor Értékelő Mátrix felállítása, értelmezése </w:t>
            </w:r>
            <w:r w:rsidR="00E47470">
              <w:rPr>
                <w:rFonts w:ascii="Times New Roman" w:hAnsi="Times New Roman" w:cs="Times New Roman"/>
                <w:sz w:val="20"/>
                <w:szCs w:val="20"/>
              </w:rPr>
              <w:pict>
                <v:rect id="_x0000_i1042"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Porter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A vállalkozás belső tényezőinek elemzése, erőforrás alapú megközelítés, kulcsfontosságú belső tényezők alapú megközelítés, értéklánc alapú megközelítés </w:t>
            </w:r>
            <w:r w:rsidR="00E47470">
              <w:rPr>
                <w:rFonts w:ascii="Times New Roman" w:hAnsi="Times New Roman" w:cs="Times New Roman"/>
                <w:sz w:val="20"/>
                <w:szCs w:val="20"/>
              </w:rPr>
              <w:pict>
                <v:rect id="_x0000_i1043"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három eltérő metódusra épülő belső elemzés lehetővé teszi, hogy eltérő szektorális besorolású vállalkozások esetében is objektív vizsgálati eredmények születhessenek.</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Belső Faktor Értékelő Mátrix meghatározásának számításmenete</w:t>
            </w:r>
          </w:p>
          <w:p w:rsidR="00F84442"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4"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BFÉM mátrix alkalmazásával a különböző belső tényezők standardizálása történik és számszerűsíthetővé válik a javítandó területek egyébként heterogén befolyása.</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Versenytárs elemzés, a Competitive Profile Matrix (versenyképességi mátrix) elemi felállítása, az eredmények sugárdiagramos elemzése </w:t>
            </w:r>
            <w:r w:rsidR="00E47470">
              <w:rPr>
                <w:rFonts w:ascii="Times New Roman" w:hAnsi="Times New Roman" w:cs="Times New Roman"/>
                <w:sz w:val="20"/>
                <w:szCs w:val="20"/>
              </w:rPr>
              <w:pict>
                <v:rect id="_x0000_i1045"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versenytárs elemzés alapjául a Consumer Satisfaction Index, illetve az abból levont következtetések szolgálnak. Ezt követően lehet a CPM mátrix alkalmazásával objektív alapokra fektetni az összehasonlítást. A standardizálás módszerével kvantitatív számszerűsítések válnak valóvá.</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Potenciális stratégiai irányok meghatározásának, módszerei, elméleti alapjai.</w:t>
            </w:r>
          </w:p>
          <w:p w:rsidR="00F84442"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6"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Potenciális stratégiai irányok meghatározása, SWOT-2 mátrix, BCG Mátrix, GE mátrix, McKinsey mátrix, GSM mátrix, Porter f. generikus stratégiák </w:t>
            </w:r>
            <w:r w:rsidR="00E47470">
              <w:rPr>
                <w:rFonts w:ascii="Times New Roman" w:hAnsi="Times New Roman" w:cs="Times New Roman"/>
                <w:sz w:val="20"/>
                <w:szCs w:val="20"/>
              </w:rPr>
              <w:pict>
                <v:rect id="_x0000_i1047"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lehetséges stratégiai irányok meghatározására eltérő megközelítésű metódusok kerülnek bemutatásra, amelyekkel a szektorális eltérések feloldhatók, más-más alapokon nyugvó elemzésekkel a stratégiai irányvektor objektív alapokra helyezhető.</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Hosszú távú stratégiai célkitűzések, offenzív stratégiák, integrációs stratégiák.</w:t>
            </w:r>
          </w:p>
          <w:p w:rsidR="00F84442"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8"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Intenzív stratégiák, piacmélyítés-eladásösztönzés, piacfejlesztés, termékfejlesztés, kapcsolt és nem kapcsolt diverzifikációk </w:t>
            </w:r>
            <w:r w:rsidR="00E47470">
              <w:rPr>
                <w:rFonts w:ascii="Times New Roman" w:hAnsi="Times New Roman" w:cs="Times New Roman"/>
                <w:sz w:val="20"/>
                <w:szCs w:val="20"/>
              </w:rPr>
              <w:pict>
                <v:rect id="_x0000_i1049"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Az Ansoff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Defenzív stratégiák, korlátozás, reorganizáció, leválasztás, részbeni értékesítés, felszámolás, végelszámolás, előnyei, korlátai, hátrányai. A kvantitatív Stratégiai Tervező Mátrix (Quantitative Strategic Planning Matrix) felépítése, alkalmazási lehetőségei.</w:t>
            </w:r>
            <w:r w:rsidRPr="00814E33">
              <w:rPr>
                <w:rFonts w:ascii="Times New Roman" w:hAnsi="Times New Roman" w:cs="Times New Roman"/>
                <w:sz w:val="20"/>
                <w:szCs w:val="20"/>
                <w:lang w:val="de-DE"/>
              </w:rPr>
              <w:t xml:space="preserve"> </w:t>
            </w:r>
            <w:r w:rsidR="00E47470">
              <w:rPr>
                <w:rFonts w:ascii="Times New Roman" w:hAnsi="Times New Roman" w:cs="Times New Roman"/>
                <w:sz w:val="20"/>
                <w:szCs w:val="20"/>
              </w:rPr>
              <w:pict>
                <v:rect id="_x0000_i1050"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w:t>
            </w:r>
            <w:r w:rsidRPr="00814E33">
              <w:rPr>
                <w:rFonts w:ascii="Times New Roman" w:hAnsi="Times New Roman" w:cs="Times New Roman"/>
                <w:sz w:val="20"/>
                <w:szCs w:val="20"/>
              </w:rPr>
              <w:lastRenderedPageBreak/>
              <w:t xml:space="preserve">objektívvé tehető az eltérő, de hasonló irányba mutató változatok közül a jobb megoldások kiválasztása. </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lastRenderedPageBreak/>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stratégia megvalósítása</w:t>
            </w:r>
            <w:r w:rsidR="00E47470">
              <w:rPr>
                <w:rFonts w:ascii="Times New Roman" w:hAnsi="Times New Roman" w:cs="Times New Roman"/>
                <w:sz w:val="20"/>
                <w:szCs w:val="20"/>
              </w:rPr>
              <w:pict>
                <v:rect id="_x0000_i1051"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F84442" w:rsidRPr="00814E33" w:rsidTr="00F84442">
        <w:tc>
          <w:tcPr>
            <w:tcW w:w="1375" w:type="dxa"/>
            <w:shd w:val="clear" w:color="auto" w:fill="auto"/>
          </w:tcPr>
          <w:p w:rsidR="00F84442" w:rsidRPr="00814E33" w:rsidRDefault="00F84442" w:rsidP="00814E33">
            <w:pPr>
              <w:numPr>
                <w:ilvl w:val="0"/>
                <w:numId w:val="25"/>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49" w:type="dxa"/>
            <w:shd w:val="clear" w:color="auto" w:fill="auto"/>
          </w:tcPr>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stratégia megvalósulásának ellenőrzése</w:t>
            </w:r>
            <w:r w:rsidR="00E47470">
              <w:rPr>
                <w:rFonts w:ascii="Times New Roman" w:hAnsi="Times New Roman" w:cs="Times New Roman"/>
                <w:sz w:val="20"/>
                <w:szCs w:val="20"/>
              </w:rPr>
              <w:pict>
                <v:rect id="_x0000_i1052" style="width:0;height:1.5pt" o:hralign="center" o:hrstd="t" o:hr="t" fillcolor="#a0a0a0" stroked="f"/>
              </w:pict>
            </w: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 külső és belső tényezőkben bekövetkező változások a stratégia folyamatos ellenőrzését, auditálását teszik szükségessé. A Gantt diagram alkalmazásával folyamatos visszacsatolást lehet megvalósítani, időben lehet módosításokat kezdeményezni a stratégia hosszú távú sikeressége érdekében.</w:t>
            </w:r>
          </w:p>
        </w:tc>
      </w:tr>
    </w:tbl>
    <w:p w:rsidR="00F84442" w:rsidRPr="00814E33" w:rsidRDefault="00F84442" w:rsidP="00814E33">
      <w:pPr>
        <w:spacing w:after="0" w:line="240" w:lineRule="auto"/>
        <w:rPr>
          <w:rFonts w:ascii="Times New Roman" w:hAnsi="Times New Roman" w:cs="Times New Roman"/>
          <w:sz w:val="20"/>
          <w:szCs w:val="20"/>
        </w:rPr>
      </w:pPr>
    </w:p>
    <w:p w:rsidR="00F84442" w:rsidRPr="00814E33" w:rsidRDefault="00F84442" w:rsidP="00814E33">
      <w:pPr>
        <w:spacing w:after="0" w:line="240" w:lineRule="auto"/>
        <w:rPr>
          <w:rFonts w:ascii="Times New Roman" w:hAnsi="Times New Roman" w:cs="Times New Roman"/>
          <w:sz w:val="20"/>
          <w:szCs w:val="20"/>
        </w:rPr>
      </w:pPr>
    </w:p>
    <w:p w:rsidR="00F84442" w:rsidRPr="00814E33" w:rsidRDefault="00F84442"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B603BA" w:rsidRPr="00814E33" w:rsidTr="00E03D4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603BA" w:rsidRPr="00814E33" w:rsidRDefault="00B603B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Számvitel és controlling vezetőknek</w:t>
            </w:r>
          </w:p>
        </w:tc>
        <w:tc>
          <w:tcPr>
            <w:tcW w:w="855" w:type="dxa"/>
            <w:vMerge w:val="restart"/>
            <w:tcBorders>
              <w:top w:val="single" w:sz="4" w:space="0" w:color="auto"/>
              <w:left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23"/>
              <w:gridCol w:w="2173"/>
            </w:tblGrid>
            <w:tr w:rsidR="00B603BA" w:rsidRPr="005C0018" w:rsidTr="005C0018">
              <w:trPr>
                <w:trHeight w:val="287"/>
                <w:tblCellSpacing w:w="0" w:type="dxa"/>
              </w:trPr>
              <w:tc>
                <w:tcPr>
                  <w:tcW w:w="23" w:type="dxa"/>
                  <w:vAlign w:val="center"/>
                  <w:hideMark/>
                </w:tcPr>
                <w:p w:rsidR="00B603BA" w:rsidRPr="00814E33" w:rsidRDefault="00B603BA" w:rsidP="00814E33">
                  <w:pPr>
                    <w:spacing w:after="0" w:line="240" w:lineRule="auto"/>
                    <w:rPr>
                      <w:rFonts w:ascii="Times New Roman" w:eastAsia="Times New Roman" w:hAnsi="Times New Roman" w:cs="Times New Roman"/>
                      <w:sz w:val="20"/>
                      <w:szCs w:val="20"/>
                      <w:lang w:eastAsia="hu-HU"/>
                    </w:rPr>
                  </w:pPr>
                </w:p>
              </w:tc>
              <w:tc>
                <w:tcPr>
                  <w:tcW w:w="2173" w:type="dxa"/>
                  <w:vAlign w:val="center"/>
                  <w:hideMark/>
                </w:tcPr>
                <w:p w:rsidR="00B603BA" w:rsidRPr="005C0018" w:rsidRDefault="00B603BA" w:rsidP="00814E33">
                  <w:pPr>
                    <w:spacing w:after="0" w:line="240" w:lineRule="auto"/>
                    <w:jc w:val="center"/>
                    <w:rPr>
                      <w:rFonts w:ascii="Times New Roman" w:eastAsia="Times New Roman" w:hAnsi="Times New Roman" w:cs="Times New Roman"/>
                      <w:b/>
                      <w:sz w:val="20"/>
                      <w:szCs w:val="20"/>
                      <w:lang w:eastAsia="hu-HU"/>
                    </w:rPr>
                  </w:pPr>
                  <w:r w:rsidRPr="005C0018">
                    <w:rPr>
                      <w:rFonts w:ascii="Times New Roman" w:eastAsia="Times New Roman" w:hAnsi="Times New Roman" w:cs="Times New Roman"/>
                      <w:b/>
                      <w:sz w:val="20"/>
                      <w:szCs w:val="20"/>
                      <w:lang w:eastAsia="hu-HU"/>
                    </w:rPr>
                    <w:t>GT_MVSN015-17</w:t>
                  </w:r>
                </w:p>
              </w:tc>
            </w:tr>
          </w:tbl>
          <w:p w:rsidR="00B603BA" w:rsidRPr="00814E33" w:rsidRDefault="00B603BA" w:rsidP="00814E33">
            <w:pPr>
              <w:spacing w:after="0" w:line="240" w:lineRule="auto"/>
              <w:jc w:val="center"/>
              <w:rPr>
                <w:rFonts w:ascii="Times New Roman" w:eastAsia="Arial Unicode MS" w:hAnsi="Times New Roman" w:cs="Times New Roman"/>
                <w:sz w:val="20"/>
                <w:szCs w:val="20"/>
                <w:lang w:eastAsia="hu-HU"/>
              </w:rPr>
            </w:pPr>
          </w:p>
        </w:tc>
      </w:tr>
      <w:tr w:rsidR="00B603BA" w:rsidRPr="00814E33" w:rsidTr="00E03D4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603BA" w:rsidRPr="00814E33" w:rsidRDefault="00B603BA" w:rsidP="00814E33">
            <w:pPr>
              <w:spacing w:after="0" w:line="240" w:lineRule="auto"/>
              <w:rPr>
                <w:rFonts w:ascii="Times New Roman" w:eastAsia="Arial Unicode MS" w:hAnsi="Times New Roman" w:cs="Times New Roman"/>
                <w:sz w:val="20"/>
                <w:szCs w:val="20"/>
                <w:lang w:eastAsia="hu-HU"/>
              </w:rPr>
            </w:pPr>
          </w:p>
        </w:tc>
        <w:tc>
          <w:tcPr>
            <w:tcW w:w="989" w:type="dxa"/>
            <w:gridSpan w:val="2"/>
            <w:tcBorders>
              <w:top w:val="nil"/>
              <w:left w:val="nil"/>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03BA" w:rsidRPr="00814E33" w:rsidRDefault="00B603BA" w:rsidP="00814E33">
            <w:pPr>
              <w:spacing w:after="0" w:line="240" w:lineRule="auto"/>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Accounting and controlling for managers</w:t>
            </w:r>
          </w:p>
        </w:tc>
        <w:tc>
          <w:tcPr>
            <w:tcW w:w="855" w:type="dxa"/>
            <w:vMerge/>
            <w:tcBorders>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rPr>
                <w:rFonts w:ascii="Times New Roman" w:eastAsia="Arial Unicode MS" w:hAnsi="Times New Roman" w:cs="Times New Roman"/>
                <w:sz w:val="20"/>
                <w:szCs w:val="20"/>
                <w:lang w:eastAsia="hu-HU"/>
              </w:rPr>
            </w:pPr>
          </w:p>
        </w:tc>
      </w:tr>
      <w:tr w:rsidR="00B603BA" w:rsidRPr="00814E33" w:rsidTr="00E03D4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2020/2021/1</w:t>
            </w:r>
          </w:p>
        </w:tc>
      </w:tr>
      <w:tr w:rsidR="00B603BA" w:rsidRPr="00814E33" w:rsidTr="00E03D4A">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 xml:space="preserve"> DE GTK Számviteli és Pénzügyi Intézet</w:t>
            </w:r>
          </w:p>
        </w:tc>
      </w:tr>
      <w:tr w:rsidR="00B603BA" w:rsidRPr="00814E33" w:rsidTr="005C0018">
        <w:trPr>
          <w:trHeight w:val="7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Arial Unicode MS" w:hAnsi="Times New Roman" w:cs="Times New Roman"/>
                <w:sz w:val="20"/>
                <w:szCs w:val="20"/>
                <w:lang w:eastAsia="hu-HU"/>
              </w:rPr>
            </w:pPr>
          </w:p>
        </w:tc>
      </w:tr>
      <w:tr w:rsidR="00B603BA" w:rsidRPr="00814E33" w:rsidTr="00E03D4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B603BA" w:rsidRPr="00814E33" w:rsidTr="00E03D4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sz w:val="20"/>
                <w:szCs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Labor</w:t>
            </w:r>
          </w:p>
        </w:tc>
        <w:tc>
          <w:tcPr>
            <w:tcW w:w="1762" w:type="dxa"/>
            <w:vMerge/>
            <w:tcBorders>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sz w:val="20"/>
                <w:szCs w:val="20"/>
                <w:lang w:eastAsia="hu-HU"/>
              </w:rPr>
            </w:pPr>
          </w:p>
        </w:tc>
      </w:tr>
      <w:tr w:rsidR="00B603BA" w:rsidRPr="00814E33" w:rsidTr="00E03D4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406" w:type="dxa"/>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magyar</w:t>
            </w:r>
          </w:p>
        </w:tc>
      </w:tr>
      <w:tr w:rsidR="00B603BA" w:rsidRPr="00814E33" w:rsidTr="00E03D4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rPr>
                <w:rFonts w:ascii="Times New Roman" w:eastAsia="Calibri" w:hAnsi="Times New Roman" w:cs="Times New Roman"/>
                <w:b/>
                <w:sz w:val="20"/>
                <w:szCs w:val="20"/>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p>
        </w:tc>
        <w:tc>
          <w:tcPr>
            <w:tcW w:w="406" w:type="dxa"/>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p>
        </w:tc>
      </w:tr>
      <w:tr w:rsidR="00B603BA" w:rsidRPr="00814E33" w:rsidTr="00E03D4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603BA" w:rsidRPr="00814E33" w:rsidRDefault="00B603B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1279" w:type="dxa"/>
            <w:gridSpan w:val="2"/>
            <w:tcBorders>
              <w:top w:val="nil"/>
              <w:left w:val="nil"/>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704" w:type="dxa"/>
            <w:gridSpan w:val="3"/>
            <w:tcBorders>
              <w:top w:val="single" w:sz="4" w:space="0" w:color="auto"/>
              <w:left w:val="nil"/>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Dr. Fenyves Veronika</w:t>
            </w:r>
          </w:p>
        </w:tc>
        <w:tc>
          <w:tcPr>
            <w:tcW w:w="855" w:type="dxa"/>
            <w:tcBorders>
              <w:top w:val="single" w:sz="4" w:space="0" w:color="auto"/>
              <w:left w:val="nil"/>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411" w:type="dxa"/>
            <w:tcBorders>
              <w:top w:val="nil"/>
              <w:left w:val="nil"/>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egyetemi docens</w:t>
            </w:r>
          </w:p>
        </w:tc>
      </w:tr>
      <w:tr w:rsidR="00B603BA" w:rsidRPr="00814E33" w:rsidTr="00E03D4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kurzus célja, </w:t>
            </w:r>
            <w:r w:rsidRPr="00814E33">
              <w:rPr>
                <w:rFonts w:ascii="Times New Roman" w:eastAsia="Calibri" w:hAnsi="Times New Roman" w:cs="Times New Roman"/>
                <w:sz w:val="20"/>
                <w:szCs w:val="20"/>
                <w:lang w:eastAsia="hu-HU"/>
              </w:rPr>
              <w:t>hogy</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képzés célja, hogy a hallgatók megismerjék  </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 a beszámoló tartalmi és formai követelményeit, </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az általános és a sajátos értékelési szabályokat,</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 a mérleg, az eredménykimutatás, a könyvvezetés szintetizált kapcsolatrendszerét, </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a kiegészítő melléklet és az üzleti jelentés általános és sajátos elemeit</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a beszámolóból nyerhető információk, azok hasznosításának lehetőségeit.</w:t>
            </w:r>
          </w:p>
        </w:tc>
      </w:tr>
      <w:tr w:rsidR="00B603BA" w:rsidRPr="00814E33" w:rsidTr="00E03D4A">
        <w:trPr>
          <w:cantSplit/>
          <w:trHeight w:val="1400"/>
        </w:trPr>
        <w:tc>
          <w:tcPr>
            <w:tcW w:w="9939" w:type="dxa"/>
            <w:gridSpan w:val="13"/>
            <w:tcBorders>
              <w:top w:val="single" w:sz="4" w:space="0" w:color="auto"/>
              <w:left w:val="single" w:sz="4" w:space="0" w:color="auto"/>
              <w:right w:val="single" w:sz="4" w:space="0" w:color="000000"/>
            </w:tcBorders>
            <w:vAlign w:val="center"/>
          </w:tcPr>
          <w:p w:rsidR="00B603BA" w:rsidRPr="00814E33" w:rsidRDefault="00B603B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 xml:space="preserve">Tanulás eredmények, kompetenciák: </w:t>
            </w:r>
          </w:p>
          <w:p w:rsidR="00B603BA" w:rsidRPr="00814E33" w:rsidRDefault="00B603B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B603BA" w:rsidRPr="00814E33" w:rsidRDefault="00B603B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elsajátította a gazdaságtudomány, a számvitel fogalmait, elméleteit, folyamatait és jellemzőit, ismeri a meghatározó gazdasági tényeket. Érti a gazdálkodó szervezetek struktúráját, működését és hazai, illetve nemzeti határokon túlnyúló kapcsolatrendszerét. Elsajátította a képzésnek megfelelő területeken az alapvető (funkcionális) gyakorlati módszereket és megoldásokat, valamint ezek hasznosításának lehetőségeit. A hallgató megismeri a számvitel alapfogalmait, a számviteli információs rendszert, a beszámoló részeit, az alapvető számviteli összefüggéseket, elsajátítja a számviteli gondolkodás alapjait. Ismeri a hazai és nemzetközi számviteli szabályokat, a gazdasági folyamatok számviteli megjelenítését.</w:t>
            </w:r>
          </w:p>
          <w:p w:rsidR="00B603BA" w:rsidRPr="00814E33" w:rsidRDefault="00B603B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Képesség:</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hallgató képes a gyakorlati tudás, tapasztalatok megszerzését követően vállalkozást vezetni, gazdálkodó szervezetben átfogó gazdasági funkciót képes ellátni, összetett gazdálkodási folyamatokat tervezni, irányítani, az erőforrásokkal gazdálkodni. A hallgató képessé válik a pénzügyi kimutatások összefüggéseinek értelmezésére, a számviteli nyilvántartási rendszerek használatára. </w:t>
            </w:r>
          </w:p>
          <w:p w:rsidR="00B603BA" w:rsidRPr="00814E33" w:rsidRDefault="00B603B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innovatív és proaktív magatartást tanúsít a gazdasági problémák kezelésében, nyitott és befogadó a gazdaságtudomány és gyakorlat új eredményei iránt. Érdeklődéssel fordul a kapcsolódó szaktudományok eredményei és megoldásai felé.</w:t>
            </w:r>
          </w:p>
          <w:p w:rsidR="00B603BA" w:rsidRPr="00814E33" w:rsidRDefault="00B603B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döntés-előkészítő, tanácsadói feladatokat. Önállóan létesít, szervez és irányít nagyobb méretű vállalkozást, vagy nagyobb szervezetet, szervezeti egységet is.</w:t>
            </w:r>
          </w:p>
        </w:tc>
      </w:tr>
      <w:tr w:rsidR="00B603BA" w:rsidRPr="00814E33" w:rsidTr="00E03D4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kurzus tartalma, témakörei</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beszámoló tartalmi és formai követelményei, az általános és a sajátos értékelési szabályok, a mérleg, az eredménykimutatás, a kiegészítő melléklet és az üzleti jelentés általános és sajátos elemei, a beszámolóból nyerhető információk, azok hasznosításának lehetőségei</w:t>
            </w:r>
          </w:p>
        </w:tc>
      </w:tr>
      <w:tr w:rsidR="00B603BA" w:rsidRPr="00814E33" w:rsidTr="00E03D4A">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B603BA" w:rsidRPr="00814E33" w:rsidRDefault="00B603B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Tervezett tanulási tevékenységek, tanítási módszerek</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Elméleti és gyakorlati ismertek átadása illusztratív példákon keresztül.</w:t>
            </w:r>
          </w:p>
        </w:tc>
      </w:tr>
      <w:tr w:rsidR="00B603BA" w:rsidRPr="00814E33" w:rsidTr="00E03D4A">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B603BA" w:rsidRPr="00814E33" w:rsidRDefault="00B603B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Értékelés</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Az aláírás megszerzésének feltételei: </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w:t>
            </w:r>
            <w:r w:rsidRPr="00814E33">
              <w:rPr>
                <w:rFonts w:ascii="Times New Roman" w:eastAsia="Calibri" w:hAnsi="Times New Roman" w:cs="Times New Roman"/>
                <w:sz w:val="20"/>
                <w:szCs w:val="20"/>
                <w:lang w:eastAsia="hu-HU"/>
              </w:rPr>
              <w:tab/>
              <w:t xml:space="preserve">Kötelező szemináriumi részvétel (max. 30% hiányzás) </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félévi aláírás megszerzésének feltétele, hogy a hallgatók a gyakorlatokat rendszeresen látogassák, az igazolatlan hiányzások mértéke nem haladhatja meg az órák 30%-át, de az igazolt és igazolatlan hiányzások száma együttesen sem haladhatja meg az órák 50%-át. </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2)</w:t>
            </w:r>
            <w:r w:rsidRPr="00814E33">
              <w:rPr>
                <w:rFonts w:ascii="Times New Roman" w:eastAsia="Calibri" w:hAnsi="Times New Roman" w:cs="Times New Roman"/>
                <w:sz w:val="20"/>
                <w:szCs w:val="20"/>
                <w:lang w:eastAsia="hu-HU"/>
              </w:rPr>
              <w:tab/>
              <w:t xml:space="preserve">2 kötelező zárthelyi dolgozat (elmélet, gyakorlat) számonkérések összesített %-os eredménye min. 60% legyen, egyenként minimum érjék el a 40%-ot. </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Számonkérés módja:</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gyakorlati jegy (gyj) megszerzése: </w:t>
            </w:r>
          </w:p>
          <w:p w:rsidR="00B603BA" w:rsidRPr="00814E33" w:rsidRDefault="00B603B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Követelmény, hogy a hallgatók a gyakorlatokon felkészülten jelenjenek meg. A kurzus anyagok (előadás és gyakorlat is) az elearning rendszeren keresztül érhetőek el. A gyakorlatokon, az előadáson elhangzott elméleti anyagokhoz kapcsolódó feladatok megoldására kerül sor, ezért az előadás anyagát ismerni kell. </w:t>
            </w:r>
          </w:p>
          <w:p w:rsidR="00B603BA" w:rsidRPr="00814E33" w:rsidRDefault="00B603B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 közben zárthelyi dolgozat megírására kerül sor 2 alkalommal a gyakorlatok és elméleti anyagából, amelynek eredménye 60%-ban beleszámít a félévvégi jegybe.</w:t>
            </w:r>
          </w:p>
          <w:p w:rsidR="00B603BA" w:rsidRPr="00814E33" w:rsidRDefault="00B603B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 xml:space="preserve">A félév során a hallgatóknak el kell készíteniük egy maguk által kiválasztott vállalkozás (éves) beszámolójának értelmezését, a tevékenység bemutatását, számviteli megjelenítésének ismertetését 3-5 oldal terjedelemben. </w:t>
            </w:r>
          </w:p>
          <w:p w:rsidR="00B603BA" w:rsidRPr="00814E33" w:rsidRDefault="00B603BA"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Pótlás, és javítás: </w:t>
            </w:r>
          </w:p>
          <w:p w:rsidR="00B603BA" w:rsidRPr="00814E33" w:rsidRDefault="00B603BA"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Pótlás: igazolt hiányzás esetén vehető igénybe; az utolsó héten; előre kijelölt időpontban (1 időpont). A hiányzó részt kell pótolni!</w:t>
            </w:r>
          </w:p>
          <w:p w:rsidR="00B603BA" w:rsidRPr="00814E33" w:rsidRDefault="00B603BA"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Javítás: vizsgaidőszak 1. és 3. hetében  </w:t>
            </w:r>
          </w:p>
          <w:p w:rsidR="00B603BA" w:rsidRPr="00814E33" w:rsidRDefault="00B603BA"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Javító zárthelyi dolgozat a teljes féléves anyagból (az itt elért eredmény lesz a végleges!).</w:t>
            </w:r>
          </w:p>
          <w:p w:rsidR="00B603BA" w:rsidRPr="00814E33" w:rsidRDefault="00B603BA"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hallgatók számonkérése 3 részből tevődik össze:</w:t>
            </w:r>
          </w:p>
          <w:p w:rsidR="00B603BA" w:rsidRPr="00814E33" w:rsidRDefault="00B603BA"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w:t>
            </w:r>
            <w:r w:rsidRPr="00814E33">
              <w:rPr>
                <w:rFonts w:ascii="Times New Roman" w:eastAsia="Calibri" w:hAnsi="Times New Roman" w:cs="Times New Roman"/>
                <w:sz w:val="20"/>
                <w:szCs w:val="20"/>
                <w:lang w:eastAsia="hu-HU"/>
              </w:rPr>
              <w:tab/>
              <w:t>a gyakorlatokon megoldott feladatokhoz hasonló feladatok megoldása 2 alkalommal (35-35%),</w:t>
            </w:r>
          </w:p>
          <w:p w:rsidR="00B603BA" w:rsidRPr="00814E33" w:rsidRDefault="00B603BA" w:rsidP="00814E3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2.  az elkészített értelmezés szöveges megvédése (30%).</w:t>
            </w:r>
          </w:p>
        </w:tc>
      </w:tr>
      <w:tr w:rsidR="00B603BA" w:rsidRPr="00814E33" w:rsidTr="00E03D4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603BA" w:rsidRPr="00814E33" w:rsidRDefault="00B603B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lastRenderedPageBreak/>
              <w:t>Kötelező olvasmány:</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Kozma András: Vázlatok a számvitel tanulásához 1. kötet, Keletlombard Kft., Debrecen, 2004</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Kozma András: Vázlatok a számvitel tanulásához 2. kötet, Keletlombard Kft., Debrecen, 2001</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Dr. Kozma András: Számviteli gyakorlatok I.</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előadásokon és a szemináriumokon kiadott anyagok, feladatok és a kar Moodle oldalára feltöltött tananyagok</w:t>
            </w:r>
          </w:p>
          <w:p w:rsidR="00B603BA" w:rsidRPr="00814E33" w:rsidRDefault="00B603B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Béhm I. - Zémán Z. (2016): A pénzügyi menedzsment controll elemzési eszköztára Akadémia Kiadó Zrt. ISBN: 9789630597746</w:t>
            </w:r>
          </w:p>
          <w:p w:rsidR="00B603BA" w:rsidRPr="00814E33" w:rsidRDefault="00B603B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Robert N. Anthony – Vijay Govindarajan: Menedzserkontroll-rendszerek Pánem Könyvkiadó Kft. Budapest 2013. ISBN: 9789635455126</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p w:rsidR="00B603BA" w:rsidRPr="00814E33" w:rsidRDefault="00B603BA" w:rsidP="00814E33">
            <w:pPr>
              <w:spacing w:after="0" w:line="240" w:lineRule="auto"/>
              <w:rPr>
                <w:rFonts w:ascii="Times New Roman" w:eastAsia="Calibri" w:hAnsi="Times New Roman" w:cs="Times New Roman"/>
                <w:bCs/>
                <w:sz w:val="20"/>
                <w:szCs w:val="20"/>
                <w:lang w:eastAsia="hu-HU"/>
              </w:rPr>
            </w:pPr>
            <w:r w:rsidRPr="00814E33">
              <w:rPr>
                <w:rFonts w:ascii="Times New Roman" w:eastAsia="Calibri" w:hAnsi="Times New Roman" w:cs="Times New Roman"/>
                <w:bCs/>
                <w:sz w:val="20"/>
                <w:szCs w:val="20"/>
                <w:lang w:eastAsia="hu-HU"/>
              </w:rPr>
              <w:t>Ajánlott szakirodalom:</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Róth - Adorján - Lukács – Veit: Pénzügyi számvitel, Magyar Könyvvizsgálói Kamara Oktatási Központ Kft., Budapest, 2015</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Sztanó Imre: A számvitel alapjai, Perfekt Gazdasági Tanácsadó, Oktató és Kiadó Részvénytársaság, Budapest, 2015</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Horváth Katalin: Számvitel a gyakorlatban Saldo kiadó</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Éva Katalin: Számvitelelemzés I-II. </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Bartha Ágnes - Gellért Henriett – Madarasiné dr. Szirmai Andrea: Nemzetközi számviteli ismeretek, Perfekt, 2016</w:t>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Lakatos – Kovács – Mohl – Rózsa – Szirmai: NEMZETKÖZI PÉNZÜGYI BESZÁMOLÁSI STANDARDOK elmélete és gyakorlata 2013. Magyarázatok és példák. MKVK</w:t>
            </w:r>
            <w:r w:rsidRPr="00814E33">
              <w:rPr>
                <w:rFonts w:ascii="Times New Roman" w:eastAsia="Calibri" w:hAnsi="Times New Roman" w:cs="Times New Roman"/>
                <w:sz w:val="20"/>
                <w:szCs w:val="20"/>
                <w:lang w:eastAsia="hu-HU"/>
              </w:rPr>
              <w:tab/>
            </w:r>
          </w:p>
          <w:p w:rsidR="00B603BA" w:rsidRPr="00814E33" w:rsidRDefault="00B603B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2000. évi C. törvény a számvitelről</w:t>
            </w:r>
          </w:p>
        </w:tc>
      </w:tr>
    </w:tbl>
    <w:p w:rsidR="00B603BA" w:rsidRPr="00814E33" w:rsidRDefault="00B603BA" w:rsidP="00814E33">
      <w:pPr>
        <w:spacing w:after="0" w:line="240" w:lineRule="auto"/>
        <w:rPr>
          <w:rFonts w:ascii="Times New Roman" w:eastAsia="Calibri" w:hAnsi="Times New Roman" w:cs="Times New Roman"/>
          <w:sz w:val="20"/>
          <w:szCs w:val="20"/>
          <w:lang w:eastAsia="hu-HU"/>
        </w:rPr>
      </w:pP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511"/>
      </w:tblGrid>
      <w:tr w:rsidR="00B603BA" w:rsidRPr="00814E33" w:rsidTr="00B603BA">
        <w:tc>
          <w:tcPr>
            <w:tcW w:w="9024" w:type="dxa"/>
            <w:gridSpan w:val="2"/>
            <w:shd w:val="clear" w:color="auto" w:fill="auto"/>
          </w:tcPr>
          <w:p w:rsidR="00B603BA" w:rsidRPr="00814E33" w:rsidRDefault="00B603B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Heti bontott tematika</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Times New Roman" w:hAnsi="Times New Roman" w:cs="Times New Roman"/>
                <w:color w:val="000000"/>
                <w:sz w:val="20"/>
                <w:szCs w:val="20"/>
              </w:rPr>
              <w:t>A számvitel fogalma, célja. A vállalkozási tevékenység tartalma és főbb sajátosságai, a termelési folyamat és kapcsolata a számvitellel. A vállalkozó vagyona, fogalma, a vagyon kimutatása.</w:t>
            </w:r>
            <w:r w:rsidR="00E47470">
              <w:rPr>
                <w:rFonts w:ascii="Times New Roman" w:eastAsia="Calibri" w:hAnsi="Times New Roman" w:cs="Times New Roman"/>
                <w:sz w:val="20"/>
                <w:szCs w:val="20"/>
                <w:lang w:eastAsia="hu-HU"/>
              </w:rPr>
              <w:pict>
                <v:rect id="_x0000_i1053"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a számvitel fogalmát, célját és a vállalkozási tevékenység tartalmát, a vagyont, és annak kimutatásának lehetőségeit..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Times New Roman" w:hAnsi="Times New Roman" w:cs="Times New Roman"/>
                <w:color w:val="000000"/>
                <w:sz w:val="20"/>
                <w:szCs w:val="20"/>
              </w:rPr>
              <w:t xml:space="preserve">A vállalkozó vagyona, a vagyon kimutatása. Az egyes mérlegsorok tartalma. A mérleg és tartalma, a mérlegtételek értékelése. </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54"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Ismeri a számviteli mérleg lényegét, tartalmát. </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Times New Roman" w:hAnsi="Times New Roman" w:cs="Times New Roman"/>
                <w:color w:val="000000"/>
                <w:sz w:val="20"/>
                <w:szCs w:val="20"/>
              </w:rPr>
              <w:t xml:space="preserve">Az eredmény fogalma, csoportosítása, kimutatása. Az eredménykimutatás és tartalma, típusai. </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55"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Ismeri az eredménykimutatás lényegét, tartalmát. Az eredménykimutatás felépítését. </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 xml:space="preserve">A gazdasági műveletek és hatásuk a vagyonra. </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56"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a gazdasági műveletek jellegzetességeit, és vagyonra gyakorolt hatásukat.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Times New Roman" w:hAnsi="Times New Roman" w:cs="Times New Roman"/>
                <w:color w:val="000000"/>
                <w:sz w:val="20"/>
                <w:szCs w:val="20"/>
              </w:rPr>
              <w:t xml:space="preserve">A vállalkozások számviteli információs rendszere. Könyvviteli alapfogalmak – könyvvezetés, egyszeres és kettős könyvvitel, a könyvviteli számla, </w:t>
            </w:r>
            <w:r w:rsidRPr="00814E33">
              <w:rPr>
                <w:rFonts w:ascii="Times New Roman" w:eastAsia="Calibri" w:hAnsi="Times New Roman" w:cs="Times New Roman"/>
                <w:sz w:val="20"/>
                <w:szCs w:val="20"/>
                <w:lang w:eastAsia="hu-HU"/>
              </w:rPr>
              <w:t>egységes számlakeret és számlarend. A számviteli alapelvek. A számviteli politika.</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57"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Ismeri a könyvvezetés rendszerét, a könyvviteli számla lényegét. Ismeri az egységes számlakeret rendszerét, a számlarend jellegzetességét. Ismeri </w:t>
            </w:r>
            <w:r w:rsidRPr="00814E33">
              <w:rPr>
                <w:rFonts w:ascii="Times New Roman" w:eastAsia="Times New Roman" w:hAnsi="Times New Roman" w:cs="Times New Roman"/>
                <w:color w:val="000000"/>
                <w:sz w:val="20"/>
                <w:szCs w:val="20"/>
              </w:rPr>
              <w:t>a számviteli alapelveket, számviteli politika célját és lényegét.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számviteli munka szakaszai, s</w:t>
            </w:r>
            <w:r w:rsidRPr="00814E33">
              <w:rPr>
                <w:rFonts w:ascii="Times New Roman" w:eastAsia="Times New Roman" w:hAnsi="Times New Roman" w:cs="Times New Roman"/>
                <w:color w:val="000000"/>
                <w:sz w:val="20"/>
                <w:szCs w:val="20"/>
              </w:rPr>
              <w:t>zámviteli bizonylatok, nyilvántartások. A</w:t>
            </w:r>
            <w:r w:rsidRPr="00814E33">
              <w:rPr>
                <w:rFonts w:ascii="Times New Roman" w:eastAsia="Calibri" w:hAnsi="Times New Roman" w:cs="Times New Roman"/>
                <w:sz w:val="20"/>
                <w:szCs w:val="20"/>
                <w:lang w:eastAsia="hu-HU"/>
              </w:rPr>
              <w:t xml:space="preserve"> bizonylat fogalma, csoportosítása, általános alaki és tartalmi kellékei. Nyilvántartások a kettős könyvvitel rendszerében, </w:t>
            </w:r>
            <w:r w:rsidRPr="00814E33">
              <w:rPr>
                <w:rFonts w:ascii="Times New Roman" w:eastAsia="Times New Roman" w:hAnsi="Times New Roman" w:cs="Times New Roman"/>
                <w:color w:val="000000"/>
                <w:sz w:val="20"/>
                <w:szCs w:val="20"/>
              </w:rPr>
              <w:t>a kettős könyvvitel jellemzői. A</w:t>
            </w:r>
            <w:r w:rsidRPr="00814E33">
              <w:rPr>
                <w:rFonts w:ascii="Times New Roman" w:eastAsia="Calibri" w:hAnsi="Times New Roman" w:cs="Times New Roman"/>
                <w:sz w:val="20"/>
                <w:szCs w:val="20"/>
                <w:lang w:eastAsia="hu-HU"/>
              </w:rPr>
              <w:t xml:space="preserve"> könyvviteli zárlat.</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58"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Ismeri a </w:t>
            </w:r>
            <w:r w:rsidRPr="00814E33">
              <w:rPr>
                <w:rFonts w:ascii="Times New Roman" w:eastAsia="Times New Roman" w:hAnsi="Times New Roman" w:cs="Times New Roman"/>
                <w:color w:val="000000"/>
                <w:sz w:val="20"/>
                <w:szCs w:val="20"/>
              </w:rPr>
              <w:t>számviteli munka szakaszait, és a számviteli bizonylatok fogalmát, kellékeit.</w: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Ismeri a különböző </w:t>
            </w:r>
            <w:r w:rsidRPr="00814E33">
              <w:rPr>
                <w:rFonts w:ascii="Times New Roman" w:eastAsia="Times New Roman" w:hAnsi="Times New Roman" w:cs="Times New Roman"/>
                <w:color w:val="000000"/>
                <w:sz w:val="20"/>
                <w:szCs w:val="20"/>
              </w:rPr>
              <w:t>számviteli nyilvántartásokat, a kettős könyvvitel jellemzőit.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Az éves beszámolóra vonatkozó általános szabályok. Az éves beszámoló tartalma, részei. Az éves beszámoló adattartalma, szerkezeti felépítése. Kiegészítő Melléklet. Üzleti jelentés. Nyilvánosságra hozatal. Könyvvizsgálat. </w:t>
            </w:r>
            <w:r w:rsidRPr="00814E33">
              <w:rPr>
                <w:rFonts w:ascii="Times New Roman" w:eastAsia="Times New Roman" w:hAnsi="Times New Roman" w:cs="Times New Roman"/>
                <w:color w:val="000000"/>
                <w:sz w:val="20"/>
                <w:szCs w:val="20"/>
              </w:rPr>
              <w:t>Az értékcsökkenési fajtái, kiszámításuk, a leírás módja.</w:t>
            </w:r>
            <w:r w:rsidRPr="00814E33">
              <w:rPr>
                <w:rFonts w:ascii="Times New Roman" w:eastAsia="Calibri" w:hAnsi="Times New Roman" w:cs="Times New Roman"/>
                <w:sz w:val="20"/>
                <w:szCs w:val="20"/>
                <w:lang w:eastAsia="hu-HU"/>
              </w:rPr>
              <w:t>___________________________________</w: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az éves beszámoló tartalmát, részeit, képes azokat értékelni. Ismeri az értékcsökkenés fajtáit, kiszámításuk menetét, a leírás módját.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Times New Roman" w:hAnsi="Times New Roman" w:cs="Times New Roman"/>
                <w:color w:val="000000"/>
                <w:sz w:val="20"/>
                <w:szCs w:val="20"/>
              </w:rPr>
              <w:t>A controlling fogalma, a controlling koncepció lényege</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59"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w:t>
            </w:r>
            <w:r w:rsidRPr="00814E33">
              <w:rPr>
                <w:rFonts w:ascii="Times New Roman" w:eastAsia="Times New Roman" w:hAnsi="Times New Roman" w:cs="Times New Roman"/>
                <w:color w:val="000000"/>
                <w:sz w:val="20"/>
                <w:szCs w:val="20"/>
              </w:rPr>
              <w:t xml:space="preserve"> Ismeri a controlling fogalmát, a controlling koncepció lényegét,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Times New Roman" w:hAnsi="Times New Roman" w:cs="Times New Roman"/>
                <w:color w:val="000000"/>
                <w:sz w:val="20"/>
                <w:szCs w:val="20"/>
              </w:rPr>
              <w:t>A controller és feladata</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60"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w:t>
            </w:r>
            <w:r w:rsidRPr="00814E33">
              <w:rPr>
                <w:rFonts w:ascii="Times New Roman" w:eastAsia="Times New Roman" w:hAnsi="Times New Roman" w:cs="Times New Roman"/>
                <w:color w:val="000000"/>
                <w:sz w:val="20"/>
                <w:szCs w:val="20"/>
              </w:rPr>
              <w:t>Ismeri a controlleri feladatokat.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Times New Roman" w:hAnsi="Times New Roman" w:cs="Times New Roman"/>
                <w:color w:val="000000"/>
                <w:sz w:val="20"/>
                <w:szCs w:val="20"/>
              </w:rPr>
              <w:t>A vállalati controlling szervezet.</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61" style="width:0;height:1.5pt" o:hralign="center" o:hrstd="t" o:hr="t" fillcolor="#a0a0a0" stroked="f"/>
              </w:pict>
            </w: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w:t>
            </w:r>
            <w:r w:rsidRPr="00814E33">
              <w:rPr>
                <w:rFonts w:ascii="Times New Roman" w:eastAsia="Times New Roman" w:hAnsi="Times New Roman" w:cs="Times New Roman"/>
                <w:color w:val="000000"/>
                <w:sz w:val="20"/>
                <w:szCs w:val="20"/>
              </w:rPr>
              <w:t>Ismeri a vállalati controlling szervezet és rendszer lényegét, működését, kialakításának kérdéseit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A vállalati controlling rendszer és működése. Vállalati controlling rendszerek kialakítása.</w:t>
            </w:r>
          </w:p>
          <w:p w:rsidR="00B603BA" w:rsidRPr="00814E33" w:rsidRDefault="00E47470" w:rsidP="00814E33">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62" style="width:0;height:1.5pt" o:hralign="center" o:hrstd="t" o:hr="t" fillcolor="#a0a0a0" stroked="f"/>
              </w:pict>
            </w:r>
          </w:p>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Calibri" w:hAnsi="Times New Roman" w:cs="Times New Roman"/>
                <w:sz w:val="20"/>
                <w:szCs w:val="20"/>
                <w:lang w:eastAsia="hu-HU"/>
              </w:rPr>
              <w:t xml:space="preserve">TE: </w:t>
            </w:r>
            <w:r w:rsidRPr="00814E33">
              <w:rPr>
                <w:rFonts w:ascii="Times New Roman" w:eastAsia="Times New Roman" w:hAnsi="Times New Roman" w:cs="Times New Roman"/>
                <w:color w:val="000000"/>
                <w:sz w:val="20"/>
                <w:szCs w:val="20"/>
              </w:rPr>
              <w:t>Ismeri a vállalati controlling szervezet és rendszer lényegét, működését, kialakításának kérdéseit</w:t>
            </w:r>
          </w:p>
          <w:p w:rsidR="00B603BA" w:rsidRPr="00814E33" w:rsidRDefault="00B603BA" w:rsidP="00814E33">
            <w:pPr>
              <w:spacing w:after="0" w:line="240" w:lineRule="auto"/>
              <w:rPr>
                <w:rFonts w:ascii="Times New Roman" w:eastAsia="Times New Roman" w:hAnsi="Times New Roman" w:cs="Times New Roman"/>
                <w:color w:val="000000"/>
                <w:sz w:val="20"/>
                <w:szCs w:val="20"/>
              </w:rPr>
            </w:pP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A vállalati tervezés</w:t>
            </w:r>
          </w:p>
          <w:p w:rsidR="00B603BA" w:rsidRPr="00814E33" w:rsidRDefault="00E47470" w:rsidP="00814E33">
            <w:pPr>
              <w:spacing w:after="0" w:line="240" w:lineRule="auto"/>
              <w:rPr>
                <w:rFonts w:ascii="Times New Roman" w:eastAsia="Times New Roman" w:hAnsi="Times New Roman" w:cs="Times New Roman"/>
                <w:color w:val="000000"/>
                <w:sz w:val="20"/>
                <w:szCs w:val="20"/>
              </w:rPr>
            </w:pPr>
            <w:r>
              <w:rPr>
                <w:rFonts w:ascii="Times New Roman" w:eastAsia="Calibri" w:hAnsi="Times New Roman" w:cs="Times New Roman"/>
                <w:sz w:val="20"/>
                <w:szCs w:val="20"/>
                <w:lang w:eastAsia="hu-HU"/>
              </w:rPr>
              <w:pict>
                <v:rect id="_x0000_i1063" style="width:0;height:1.5pt" o:hralign="center" o:hrstd="t" o:hr="t" fillcolor="#a0a0a0" stroked="f"/>
              </w:pict>
            </w:r>
          </w:p>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TE: Ismeri a vállalati terezés lényegét, módszereit.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 xml:space="preserve"> A teljesítménymérés.</w:t>
            </w:r>
          </w:p>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________________________________</w:t>
            </w:r>
          </w:p>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TE: Ismeri a teljesítménymérés lényegét</w:t>
            </w:r>
          </w:p>
        </w:tc>
      </w:tr>
      <w:tr w:rsidR="00B603BA" w:rsidRPr="00814E33" w:rsidTr="00B603BA">
        <w:tc>
          <w:tcPr>
            <w:tcW w:w="1513" w:type="dxa"/>
            <w:shd w:val="clear" w:color="auto" w:fill="auto"/>
          </w:tcPr>
          <w:p w:rsidR="00B603BA" w:rsidRPr="00814E33" w:rsidRDefault="00B603BA" w:rsidP="00814E33">
            <w:pPr>
              <w:numPr>
                <w:ilvl w:val="0"/>
                <w:numId w:val="38"/>
              </w:numPr>
              <w:spacing w:after="0" w:line="240" w:lineRule="auto"/>
              <w:ind w:left="7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hét</w:t>
            </w:r>
          </w:p>
        </w:tc>
        <w:tc>
          <w:tcPr>
            <w:tcW w:w="7511" w:type="dxa"/>
            <w:shd w:val="clear" w:color="auto" w:fill="auto"/>
          </w:tcPr>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Vállalati teljesítménymérési rendszerek.</w:t>
            </w:r>
          </w:p>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________________________________________</w:t>
            </w:r>
          </w:p>
          <w:p w:rsidR="00B603BA" w:rsidRPr="00814E33" w:rsidRDefault="00B603BA" w:rsidP="00814E33">
            <w:pPr>
              <w:spacing w:after="0" w:line="240" w:lineRule="auto"/>
              <w:rPr>
                <w:rFonts w:ascii="Times New Roman" w:eastAsia="Times New Roman" w:hAnsi="Times New Roman" w:cs="Times New Roman"/>
                <w:color w:val="000000"/>
                <w:sz w:val="20"/>
                <w:szCs w:val="20"/>
              </w:rPr>
            </w:pPr>
            <w:r w:rsidRPr="00814E33">
              <w:rPr>
                <w:rFonts w:ascii="Times New Roman" w:eastAsia="Times New Roman" w:hAnsi="Times New Roman" w:cs="Times New Roman"/>
                <w:color w:val="000000"/>
                <w:sz w:val="20"/>
                <w:szCs w:val="20"/>
              </w:rPr>
              <w:t>TE: Ismeri a teljesítménymérés lényegét, a különböző teljesítménymérési rendszereket.</w:t>
            </w:r>
          </w:p>
        </w:tc>
      </w:tr>
    </w:tbl>
    <w:p w:rsidR="00B603BA" w:rsidRPr="00814E33" w:rsidRDefault="00B603BA" w:rsidP="00814E33">
      <w:pPr>
        <w:spacing w:after="0" w:line="240" w:lineRule="auto"/>
        <w:rPr>
          <w:rFonts w:ascii="Times New Roman" w:eastAsia="Calibri" w:hAnsi="Times New Roman" w:cs="Times New Roman"/>
          <w:sz w:val="20"/>
          <w:szCs w:val="20"/>
          <w:lang w:eastAsia="hu-HU"/>
        </w:rPr>
      </w:pPr>
    </w:p>
    <w:p w:rsidR="00B603BA" w:rsidRPr="00814E33" w:rsidRDefault="00B603BA" w:rsidP="00814E33">
      <w:pPr>
        <w:spacing w:after="0" w:line="240" w:lineRule="auto"/>
        <w:rPr>
          <w:rFonts w:ascii="Times New Roman" w:eastAsia="Calibri" w:hAnsi="Times New Roman" w:cs="Times New Roman"/>
          <w:sz w:val="20"/>
          <w:szCs w:val="20"/>
          <w:lang w:eastAsia="hu-HU"/>
        </w:rPr>
      </w:pPr>
    </w:p>
    <w:p w:rsidR="00B603BA" w:rsidRPr="00814E33" w:rsidRDefault="00B603B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4451F" w:rsidRPr="00814E33" w:rsidTr="00C66B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4451F" w:rsidRPr="00814E33" w:rsidRDefault="0054451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Változás- és tudásmenedzsment</w:t>
            </w:r>
          </w:p>
        </w:tc>
        <w:tc>
          <w:tcPr>
            <w:tcW w:w="855"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GT_MVSN020-17</w:t>
            </w:r>
          </w:p>
        </w:tc>
      </w:tr>
      <w:tr w:rsidR="0054451F" w:rsidRPr="00814E33" w:rsidTr="00C66B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Change and Knowledge Management</w:t>
            </w:r>
          </w:p>
        </w:tc>
        <w:tc>
          <w:tcPr>
            <w:tcW w:w="855"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p>
        </w:tc>
      </w:tr>
      <w:tr w:rsidR="0054451F" w:rsidRPr="00814E33" w:rsidTr="00C66B5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b/>
                <w:bCs/>
                <w:sz w:val="20"/>
                <w:szCs w:val="20"/>
              </w:rPr>
            </w:pPr>
          </w:p>
        </w:tc>
      </w:tr>
      <w:tr w:rsidR="0054451F" w:rsidRPr="00814E33" w:rsidTr="00C66B5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Vezetés- és Szervezéstudományi Intézet, Vezetéstudományi Tanszék</w:t>
            </w:r>
          </w:p>
        </w:tc>
      </w:tr>
      <w:tr w:rsidR="0054451F" w:rsidRPr="00814E33" w:rsidTr="00C66B5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54451F" w:rsidRPr="00814E33" w:rsidTr="00C66B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54451F" w:rsidRPr="00814E33" w:rsidTr="00C66B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p>
        </w:tc>
      </w:tr>
      <w:tr w:rsidR="0054451F" w:rsidRPr="00814E33" w:rsidTr="00C66B5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54451F" w:rsidRPr="00814E33" w:rsidTr="00C66B5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sz w:val="20"/>
                <w:szCs w:val="20"/>
              </w:rPr>
            </w:pPr>
          </w:p>
        </w:tc>
      </w:tr>
      <w:tr w:rsidR="0054451F" w:rsidRPr="00814E33" w:rsidTr="00C66B5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4451F" w:rsidRPr="00814E33" w:rsidRDefault="0054451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Ujhelyi Mária</w:t>
            </w:r>
          </w:p>
        </w:tc>
        <w:tc>
          <w:tcPr>
            <w:tcW w:w="855" w:type="dxa"/>
            <w:tcBorders>
              <w:top w:val="single" w:sz="4" w:space="0" w:color="auto"/>
              <w:left w:val="nil"/>
              <w:bottom w:val="single" w:sz="4" w:space="0" w:color="auto"/>
              <w:right w:val="single" w:sz="4" w:space="0" w:color="auto"/>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w:t>
            </w:r>
          </w:p>
        </w:tc>
      </w:tr>
      <w:tr w:rsidR="0054451F"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color w:val="000000"/>
                <w:sz w:val="20"/>
                <w:szCs w:val="20"/>
              </w:rPr>
              <w:t>a tantárgy segítségével elmélyítsék elméleti tudásukat a változás- és tudásmenedzsment területén, megismerjék a két tudományterület legfontosabb kutatási eredményeit, módszereit. Esettanulmányokon és a hallgatók által átélt szituációkon keresztül példákat ismerhetnek meg sikeres és kevésbé sikeres megoldásokra. Fejleszteni tudják elemző értékelő képességüket, hogy a gyakorlatba kikerülve képesek legyenek megbirkózni a környezeti kihívásokkal.</w:t>
            </w:r>
          </w:p>
        </w:tc>
      </w:tr>
      <w:tr w:rsidR="0054451F"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54451F" w:rsidRPr="00814E33" w:rsidRDefault="0054451F"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4451F" w:rsidRPr="00814E33" w:rsidRDefault="0054451F"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hallgató olyan alapvető ismeretekre tesz szert, amelyek révén megismeri a szervezeti változásokkal kapcsolatos kutatás legújabb eredményeit, megérti a változások kiváltó okait, a különböző változási típusokat. Megismerkedik több szervezeti változás modellel, a változásmenedzselés folyamatával és a sikeres változás megvalósítás jellemzőivel. Tisztában van a tudásmenedzsment alapfogalmaival, feladatával, folyamatával.</w:t>
            </w:r>
          </w:p>
          <w:p w:rsidR="0054451F" w:rsidRPr="00814E33" w:rsidRDefault="0054451F"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  Képes a változásmenedzselés folyamatát átlátni, menedzselni, alkalmazni tudja az ellenállás leküzdésének módszereit.</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 tudja helyezni a megismert elméleteket a tudományterületen belül.</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Érti a modellek alkalmazási korlátait és lehetőségeit, azok előnyeit és hátrányait.</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Képes </w:t>
            </w:r>
            <w:r w:rsidRPr="00814E33">
              <w:rPr>
                <w:rFonts w:ascii="Times New Roman" w:hAnsi="Times New Roman" w:cs="Times New Roman"/>
                <w:color w:val="000000"/>
                <w:sz w:val="20"/>
                <w:szCs w:val="20"/>
              </w:rPr>
              <w:t>felismerni a szervezeti változások kiváltó okait, diagnosztizálni a szervezet jelenlegi helyzetét, meghatározni az elérni kívánt állapotot, megtervezni és megvalósítani a cél eléréséhez szükséges akciókat.</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Alkalmazni tudja a gyakorlatban,</w:t>
            </w:r>
            <w:r w:rsidRPr="00814E33">
              <w:rPr>
                <w:rFonts w:ascii="Times New Roman" w:hAnsi="Times New Roman" w:cs="Times New Roman"/>
                <w:color w:val="000000"/>
                <w:sz w:val="20"/>
                <w:szCs w:val="20"/>
              </w:rPr>
              <w:t xml:space="preserve"> szervezeti szituációkban a megszerzett ismereteit. Változásmenedzselési és tudásmenedzsment programokba be tud kapcsolódni.</w:t>
            </w:r>
          </w:p>
          <w:p w:rsidR="0054451F" w:rsidRPr="00814E33" w:rsidRDefault="0054451F"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tantárgy elősegíti, hogy a hallgató, megfelelő hozzáállást alakítson ki a szervezetek formális és informális alrendszereinek változtatásával kapcsolatban. Nyitottá váljon az alkalmazkodásra, a tudatos magatartásváltoztatásra, a tudásmegosztásra.</w:t>
            </w:r>
          </w:p>
          <w:p w:rsidR="0054451F" w:rsidRPr="00814E33" w:rsidRDefault="0054451F"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Rendelkezik a folyamatos önképzés igényével, tudatosan keresi a szervezeti és egyéni tanulási formákat, belső motiváció alapján folyamatosan él a non-formális tanulás lehetőségével, ennek eredményeként szakmai érdeklődése elmélyül.</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Felelősséget érez csapatmunkában a csapattársak iránt, szakmai tudása szintetizálásával hozzájárul az eredményességhez.</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kurzus hozzásegíti a hallgatót ahhoz, hogy felismerje a változás és tudásmenedzselés szükségességét, megértse és felelősségteljes határozott döntést tudjon hozni az ezekkel kapcsolatos kérdésekben.</w:t>
            </w:r>
          </w:p>
        </w:tc>
      </w:tr>
      <w:tr w:rsidR="0054451F"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bCs/>
                <w:sz w:val="20"/>
                <w:szCs w:val="20"/>
              </w:rPr>
              <w:t>A kurzus a változásmenedzselés magatartástudományi alapú megközelítéseit tekinti át. Főbb témakörei: a változást kiváltó tényezők elemzése, a változás természete, a változásmenedzselés elméleti megközelítései, a változás folyamata, ellenállás a változásokkal szemben, a változás megvalósítás szekvenciális modellje és annak lépései, a szervezeti változások jövője.</w:t>
            </w:r>
          </w:p>
        </w:tc>
      </w:tr>
      <w:tr w:rsidR="0054451F" w:rsidRPr="00814E33" w:rsidTr="00C66B55">
        <w:trPr>
          <w:trHeight w:val="990"/>
        </w:trPr>
        <w:tc>
          <w:tcPr>
            <w:tcW w:w="9939" w:type="dxa"/>
            <w:gridSpan w:val="10"/>
            <w:tcBorders>
              <w:top w:val="single" w:sz="4" w:space="0" w:color="auto"/>
              <w:left w:val="single" w:sz="4" w:space="0" w:color="auto"/>
              <w:bottom w:val="single" w:sz="4" w:space="0" w:color="auto"/>
              <w:right w:val="single" w:sz="4" w:space="0" w:color="auto"/>
            </w:tcBorders>
          </w:tcPr>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Előadásokon túl saját tapasztalatok megosztása, esettanulmányok elemzése, lehetőség a tapasztalati tanulás módszerének alkalmazására.</w:t>
            </w:r>
          </w:p>
        </w:tc>
      </w:tr>
      <w:tr w:rsidR="0054451F" w:rsidRPr="00814E33" w:rsidTr="00C66B55">
        <w:trPr>
          <w:trHeight w:val="691"/>
        </w:trPr>
        <w:tc>
          <w:tcPr>
            <w:tcW w:w="9939" w:type="dxa"/>
            <w:gridSpan w:val="10"/>
            <w:tcBorders>
              <w:top w:val="single" w:sz="4" w:space="0" w:color="auto"/>
              <w:left w:val="single" w:sz="4" w:space="0" w:color="auto"/>
              <w:bottom w:val="single" w:sz="4" w:space="0" w:color="auto"/>
              <w:right w:val="single" w:sz="4" w:space="0" w:color="auto"/>
            </w:tcBorders>
          </w:tcPr>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Kollokvium írásbeli vizsga formájában, órai aktivitás figyelembevételével.</w:t>
            </w:r>
          </w:p>
        </w:tc>
      </w:tr>
      <w:tr w:rsidR="0054451F"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Spector, Bert (2013): Implementing Organizational Change, Theory into Practice, Third edition, Prentice Hall, Pearson Education International, London</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Hislop, Donald (2013): Knowledge Management in Organizations. A Critical Introduction. Oxford University Press, Oxford, UK</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lastRenderedPageBreak/>
              <w:t>Cummings, Thomas G., Worley, Christopher G. (2015) Organization Development and Change. CENGAGE Learning. Stamford, USA.</w:t>
            </w:r>
          </w:p>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Senior, Barbara - Swailes, Stephen (2010): Organizational Change, Fourth Edition, Financial Times Prentice Hall, Pearson Education, Harlow</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Bakacsi Gyula (2015): </w:t>
            </w:r>
            <w:r w:rsidRPr="00814E33">
              <w:rPr>
                <w:rFonts w:ascii="Times New Roman" w:hAnsi="Times New Roman" w:cs="Times New Roman"/>
                <w:i/>
                <w:sz w:val="20"/>
                <w:szCs w:val="20"/>
              </w:rPr>
              <w:t>A szervezeti magatartás alapjai,</w:t>
            </w:r>
            <w:r w:rsidRPr="00814E33">
              <w:rPr>
                <w:rFonts w:ascii="Times New Roman" w:hAnsi="Times New Roman" w:cs="Times New Roman"/>
                <w:sz w:val="20"/>
                <w:szCs w:val="20"/>
              </w:rPr>
              <w:t xml:space="preserve"> Alaptankönyv Bachelor hallgatók számára. Semmelweis Kiadó, Budapest</w:t>
            </w:r>
          </w:p>
        </w:tc>
      </w:tr>
    </w:tbl>
    <w:p w:rsidR="0054451F" w:rsidRPr="00814E33" w:rsidRDefault="0054451F" w:rsidP="00814E33">
      <w:pPr>
        <w:spacing w:after="0" w:line="240" w:lineRule="auto"/>
        <w:rPr>
          <w:rFonts w:ascii="Times New Roman" w:hAnsi="Times New Roman" w:cs="Times New Roman"/>
          <w:sz w:val="20"/>
          <w:szCs w:val="20"/>
        </w:rPr>
      </w:pPr>
    </w:p>
    <w:p w:rsidR="0054451F" w:rsidRPr="00814E33" w:rsidRDefault="0054451F" w:rsidP="00814E33">
      <w:pPr>
        <w:spacing w:after="0" w:line="240" w:lineRule="auto"/>
        <w:rPr>
          <w:rFonts w:ascii="Times New Roman" w:hAnsi="Times New Roman" w:cs="Times New Roman"/>
          <w:sz w:val="20"/>
          <w:szCs w:val="20"/>
        </w:rPr>
      </w:pP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54451F" w:rsidRPr="00814E33" w:rsidTr="00C66B55">
        <w:tc>
          <w:tcPr>
            <w:tcW w:w="9250" w:type="dxa"/>
            <w:gridSpan w:val="2"/>
            <w:shd w:val="clear" w:color="auto" w:fill="auto"/>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Bevezetés, tematika, követelmények egyéni és szervezeti változások. </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4"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és érti az egyéni és szervezeti változások magatartási vetületét.</w:t>
            </w:r>
          </w:p>
          <w:p w:rsidR="0054451F" w:rsidRPr="00814E33" w:rsidRDefault="0054451F" w:rsidP="00814E33">
            <w:pPr>
              <w:spacing w:after="0" w:line="240" w:lineRule="auto"/>
              <w:rPr>
                <w:rFonts w:ascii="Times New Roman" w:hAnsi="Times New Roman" w:cs="Times New Roman"/>
                <w:sz w:val="20"/>
                <w:szCs w:val="20"/>
              </w:rPr>
            </w:pP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A szervezetek és változó környezetük, a változások természete. </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5"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és képes felismerni a szervezeti változásokat kiváltó külső és belső tényezőket. Ismeri a változások különböző formáit, természetét.</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Szervezeti változás, részvétel, ellenállás. </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6"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szervezeti változásokkal szembeni ellenállás okait, leküzdésének sikeres és kevésbé sikeres megoldásait, a részvétel pozitív hatását.</w:t>
            </w:r>
          </w:p>
          <w:p w:rsidR="0054451F" w:rsidRPr="00814E33" w:rsidRDefault="0054451F" w:rsidP="00814E33">
            <w:pPr>
              <w:spacing w:after="0" w:line="240" w:lineRule="auto"/>
              <w:rPr>
                <w:rFonts w:ascii="Times New Roman" w:hAnsi="Times New Roman" w:cs="Times New Roman"/>
                <w:sz w:val="20"/>
                <w:szCs w:val="20"/>
              </w:rPr>
            </w:pP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A változásmenedzselés elméleti megközelítései. Kotter nyolc-lépéses változás modellje. </w:t>
            </w:r>
            <w:r w:rsidR="00E47470">
              <w:rPr>
                <w:rFonts w:ascii="Times New Roman" w:hAnsi="Times New Roman" w:cs="Times New Roman"/>
                <w:sz w:val="20"/>
                <w:szCs w:val="20"/>
              </w:rPr>
              <w:pict>
                <v:rect id="_x0000_i1067"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szervezeti változások különböző elméleti megközelítéseit, azok alkalmazásának feltételeit és hatását. Ismeri és érti a modell lépéseit, jelentőségét a szervezeti változások menedzselésében.</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 A szervezeti változások folyamata.</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8"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szervezeti változások folyamatának legfontosabb lépéseit, azok jelentőségét.</w:t>
            </w:r>
          </w:p>
          <w:p w:rsidR="0054451F" w:rsidRPr="00814E33" w:rsidRDefault="0054451F" w:rsidP="00814E33">
            <w:pPr>
              <w:spacing w:after="0" w:line="240" w:lineRule="auto"/>
              <w:rPr>
                <w:rFonts w:ascii="Times New Roman" w:hAnsi="Times New Roman" w:cs="Times New Roman"/>
                <w:sz w:val="20"/>
                <w:szCs w:val="20"/>
              </w:rPr>
            </w:pP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szervezeti változás szekvenciális modellje.</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9"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szekvenciális modell lépéseit, a lépések sorrendjének logikáját, a modell jelentőségét a sikeres változásmenedzselésben.</w:t>
            </w:r>
          </w:p>
          <w:p w:rsidR="0054451F" w:rsidRPr="00814E33" w:rsidRDefault="0054451F" w:rsidP="00814E33">
            <w:pPr>
              <w:spacing w:after="0" w:line="240" w:lineRule="auto"/>
              <w:rPr>
                <w:rFonts w:ascii="Times New Roman" w:hAnsi="Times New Roman" w:cs="Times New Roman"/>
                <w:sz w:val="20"/>
                <w:szCs w:val="20"/>
              </w:rPr>
            </w:pP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Elköteleződés, részvételen alapuló diagnózis.</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0"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szekvenciális modell lépéseinek jelentőségét, az elköteleződés kialakításának lehetőségeit, fontosságát.</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szervezetek újratervezése. Emberi erőforrások fejlesztése</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1"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az emberi erőforrás fejlesztés alternatív megoldásait a szervezeti változások menedzselése során, azok előnyeit és hátrányait.</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Az új magatartás megerősítése, struktúra és változás.</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2"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szervezeti változások menedzselésének folyamatában a befagyasztás, azaz az új magatartás megerősítésének fontosságát, a struktúra és rendszerek változtatásának jelentőségét.</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Kultúra és változás.</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3"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szervezeti kultúra változtatásának kihívásait jelentőségét és megoldási alternatíváit.</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Változások vezetése.</w:t>
            </w:r>
            <w:r w:rsidR="00E47470">
              <w:rPr>
                <w:rFonts w:ascii="Times New Roman" w:hAnsi="Times New Roman" w:cs="Times New Roman"/>
                <w:sz w:val="20"/>
                <w:szCs w:val="20"/>
              </w:rPr>
              <w:pict>
                <v:rect id="_x0000_i1074"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szervezeti változások vezetésének kihívásait, a változásvezetés szempontjából fontos képességek kialakításának lehetőségeit.</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„zölddé válás” folyamata. A sikeres változás jellemzői, a jövő irányai.</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5"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szervezeti változásokkal kapcsolatos újabb irányzatokat, a „zölddé válás” folyamatát, kihívásait.</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tudásmenedzsment alapfogalmai, feladata.</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6"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tudásmenedzsmenttel kapcsolatos fogalmakat, érti a tudásmenedzsment célját, feladatát.</w:t>
            </w:r>
          </w:p>
        </w:tc>
      </w:tr>
      <w:tr w:rsidR="0054451F" w:rsidRPr="00814E33" w:rsidTr="00C66B55">
        <w:tc>
          <w:tcPr>
            <w:tcW w:w="1529" w:type="dxa"/>
            <w:shd w:val="clear" w:color="auto" w:fill="auto"/>
          </w:tcPr>
          <w:p w:rsidR="0054451F" w:rsidRPr="00814E33" w:rsidRDefault="0054451F" w:rsidP="00814E33">
            <w:pPr>
              <w:numPr>
                <w:ilvl w:val="0"/>
                <w:numId w:val="26"/>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721" w:type="dxa"/>
            <w:shd w:val="clear" w:color="auto" w:fill="auto"/>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tudásmenedzsment lépései, szervezeti tudás létrehozása.</w:t>
            </w:r>
          </w:p>
          <w:p w:rsidR="0054451F"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7" style="width:0;height:1.5pt" o:hralign="center" o:hrstd="t" o:hr="t" fillcolor="#a0a0a0" stroked="f"/>
              </w:pict>
            </w: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és érti a tudásmenedzsment lépéseit, a szervezeti tudás létrehozásának folyamatát, jelentőségét</w:t>
            </w:r>
          </w:p>
        </w:tc>
      </w:tr>
    </w:tbl>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5D621D" w:rsidRPr="00814E33" w:rsidRDefault="005D621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4451F" w:rsidRPr="00814E33" w:rsidTr="00C66B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4451F" w:rsidRPr="00814E33" w:rsidRDefault="0054451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Világgazdasági és integrációs folyamatok</w:t>
            </w:r>
          </w:p>
        </w:tc>
        <w:tc>
          <w:tcPr>
            <w:tcW w:w="855"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eastAsia="Arial Unicode MS" w:hAnsi="Times New Roman" w:cs="Times New Roman"/>
                <w:b/>
                <w:sz w:val="20"/>
                <w:szCs w:val="20"/>
              </w:rPr>
            </w:pPr>
            <w:r w:rsidRPr="00814E33">
              <w:rPr>
                <w:rFonts w:ascii="Times New Roman" w:hAnsi="Times New Roman" w:cs="Times New Roman"/>
                <w:sz w:val="20"/>
                <w:szCs w:val="20"/>
              </w:rPr>
              <w:t>GT_MVSN021-17</w:t>
            </w:r>
          </w:p>
        </w:tc>
      </w:tr>
      <w:tr w:rsidR="0054451F" w:rsidRPr="00814E33" w:rsidTr="00C66B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The World Economy and Economic Integration</w:t>
            </w:r>
          </w:p>
        </w:tc>
        <w:tc>
          <w:tcPr>
            <w:tcW w:w="855"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p>
        </w:tc>
      </w:tr>
      <w:tr w:rsidR="0054451F" w:rsidRPr="00814E33" w:rsidTr="001B6746">
        <w:trPr>
          <w:cantSplit/>
          <w:trHeight w:val="168"/>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b/>
                <w:bCs/>
                <w:sz w:val="20"/>
                <w:szCs w:val="20"/>
              </w:rPr>
            </w:pPr>
          </w:p>
        </w:tc>
      </w:tr>
      <w:tr w:rsidR="0054451F" w:rsidRPr="00814E33" w:rsidTr="00C66B5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Világgazdasági és Nemzetközi Kapcsolatok Intézet</w:t>
            </w:r>
          </w:p>
        </w:tc>
      </w:tr>
      <w:tr w:rsidR="0054451F" w:rsidRPr="00814E33" w:rsidTr="00C66B5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eastAsia="Arial Unicode MS" w:hAnsi="Times New Roman" w:cs="Times New Roman"/>
                <w:sz w:val="20"/>
                <w:szCs w:val="20"/>
              </w:rPr>
            </w:pPr>
          </w:p>
        </w:tc>
      </w:tr>
      <w:tr w:rsidR="0054451F" w:rsidRPr="00814E33" w:rsidTr="00C66B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54451F" w:rsidRPr="00814E33" w:rsidTr="00C66B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p>
        </w:tc>
      </w:tr>
      <w:tr w:rsidR="0054451F" w:rsidRPr="00814E33" w:rsidTr="00C66B5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w:t>
            </w:r>
          </w:p>
        </w:tc>
        <w:tc>
          <w:tcPr>
            <w:tcW w:w="855" w:type="dxa"/>
            <w:vMerge w:val="restart"/>
            <w:tcBorders>
              <w:top w:val="single" w:sz="4" w:space="0" w:color="auto"/>
              <w:left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54451F" w:rsidRPr="00814E33" w:rsidTr="00C66B5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sz w:val="20"/>
                <w:szCs w:val="20"/>
              </w:rPr>
            </w:pPr>
          </w:p>
        </w:tc>
      </w:tr>
      <w:tr w:rsidR="0054451F" w:rsidRPr="00814E33" w:rsidTr="00C66B5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4451F" w:rsidRPr="00814E33" w:rsidRDefault="0054451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Erdey László</w:t>
            </w:r>
          </w:p>
        </w:tc>
        <w:tc>
          <w:tcPr>
            <w:tcW w:w="855" w:type="dxa"/>
            <w:tcBorders>
              <w:top w:val="single" w:sz="4" w:space="0" w:color="auto"/>
              <w:left w:val="nil"/>
              <w:bottom w:val="single" w:sz="4" w:space="0" w:color="auto"/>
              <w:right w:val="single" w:sz="4" w:space="0" w:color="auto"/>
            </w:tcBorders>
            <w:vAlign w:val="center"/>
          </w:tcPr>
          <w:p w:rsidR="0054451F" w:rsidRPr="00814E33" w:rsidRDefault="0054451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451F" w:rsidRPr="00814E33" w:rsidRDefault="0054451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w:t>
            </w:r>
          </w:p>
        </w:tc>
      </w:tr>
      <w:tr w:rsidR="0054451F"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az alapké</w:t>
            </w:r>
            <w:r w:rsidR="001B6746" w:rsidRPr="00814E33">
              <w:rPr>
                <w:rFonts w:ascii="Times New Roman" w:hAnsi="Times New Roman" w:cs="Times New Roman"/>
                <w:sz w:val="20"/>
                <w:szCs w:val="20"/>
              </w:rPr>
              <w:t>p</w:t>
            </w:r>
            <w:r w:rsidRPr="00814E33">
              <w:rPr>
                <w:rFonts w:ascii="Times New Roman" w:hAnsi="Times New Roman" w:cs="Times New Roman"/>
                <w:sz w:val="20"/>
                <w:szCs w:val="20"/>
              </w:rPr>
              <w:t>zésben megszerzett világgazdasági, integrációs és európai uniós ismereteiket a kurzus során tovább mélyíthessék.</w:t>
            </w:r>
          </w:p>
        </w:tc>
      </w:tr>
      <w:tr w:rsidR="0054451F"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54451F" w:rsidRPr="00814E33" w:rsidRDefault="0054451F"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4451F" w:rsidRPr="00814E33" w:rsidRDefault="0054451F"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Elsajátította a gazdaságtudomány, illetve gazdaság mikro és makro szerveződési szintjeinek fogalmait, elméleteit, folyamatait és jellemzőit, ismeri a meghatározó gazdasági tényeket.</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Érti a gazdálkodó szervezetek struktúráját, működését és hazai, illetve nemzeti határokon túlnyúló kapcsolatrendszerét, információs és motivációs tényezőit, különös tekintettel az intézményi környezetre.</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Ismeri az európai integrációs folyamatot és az Európai Uniónak a tevékenységéhez kapcsolódó szakpolitikáit.</w:t>
            </w:r>
          </w:p>
          <w:p w:rsidR="0054451F" w:rsidRPr="00814E33" w:rsidRDefault="0054451F"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Nemzetközi, multikulturális környezetben is képes hatékony munkavégzésre.</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 a vezetés-szervezés tudományágában a kutatások és azok eredményeinek kritikus értékelésére.</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Képes tudása, képességei és készségei folyamatos, egy életen át tartó fejlesztésére.</w:t>
            </w:r>
          </w:p>
          <w:p w:rsidR="0054451F" w:rsidRPr="00814E33" w:rsidRDefault="0054451F"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Kritikusan viszonyul saját, illetve a beosztottak munkájához és magatartásához, innovatív és proaktív magatartást tanúsít a gazdasági problémák kezelésében. Nyitott és befogadó a gazdaságtudomány és gyakorlat új eredményei iránt.</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Törekszik tudásának és munkakapcsolatainak fejlesztésére, erre munkatársait és beosztottait is ösztönzi, segíti, támogatja.</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Elkötelezett a szakmája iránt, ismeri és vállalja annak alapvető értékeit és normáit, törekszik azok kritikai értelmezésére és fejlesztésére.</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Szakmai munkája során a kíváncsiság, a tények és összefüggések megismerésének vágya hajtja.</w:t>
            </w:r>
          </w:p>
          <w:p w:rsidR="0054451F" w:rsidRPr="00814E33" w:rsidRDefault="0054451F"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 Vizsgálja, vállalja és kezeli annak felelősségét, hogy az elemzések és gyakorlatibb eljárások során kapott eredmények a választott módszertől is függnek.</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Munkájára jellemző a szakmai kérdések megfogalmazásakor a gazdasági és gazdaságon kívüli következmények önálló és felelős végiggondolása és figyelembevétele.</w:t>
            </w:r>
          </w:p>
        </w:tc>
      </w:tr>
      <w:tr w:rsidR="0054451F"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54451F" w:rsidRPr="00814E33" w:rsidRDefault="0054451F" w:rsidP="00814E33">
            <w:pPr>
              <w:spacing w:after="0" w:line="240" w:lineRule="auto"/>
              <w:jc w:val="both"/>
              <w:rPr>
                <w:rFonts w:ascii="Times New Roman" w:hAnsi="Times New Roman" w:cs="Times New Roman"/>
                <w:sz w:val="20"/>
                <w:szCs w:val="20"/>
              </w:rPr>
            </w:pP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korábbi világgazdasági tanulmányok felidézése. A világgazdaság fejlődésének, legfontosabb erőközpontjainak, ágazatainak áttekintése. Migráció. Folk- és populáris kultúra. Nyelvek. Vallások. Nemzetiségek. A korábbi európai uniós tanulmányok felidézése. Az Európai Unió és az európaiság gondolata. Bővülési folyamat az Európai Unióban. A szerződések és az intézményrendszer reformja. Hatáskörök és szakpolitikák az Európai Unióban. Az Európai Unió világgazdasági jelentősége. Az EU és Magyarország.                                                                                                                                                                </w:t>
            </w:r>
          </w:p>
        </w:tc>
      </w:tr>
      <w:tr w:rsidR="0054451F" w:rsidRPr="00814E33" w:rsidTr="001B6746">
        <w:trPr>
          <w:trHeight w:val="652"/>
        </w:trPr>
        <w:tc>
          <w:tcPr>
            <w:tcW w:w="9939" w:type="dxa"/>
            <w:gridSpan w:val="10"/>
            <w:tcBorders>
              <w:top w:val="single" w:sz="4" w:space="0" w:color="auto"/>
              <w:left w:val="single" w:sz="4" w:space="0" w:color="auto"/>
              <w:bottom w:val="single" w:sz="4" w:space="0" w:color="auto"/>
              <w:right w:val="single" w:sz="4" w:space="0" w:color="auto"/>
            </w:tcBorders>
          </w:tcPr>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Interaktív előadások, multimédia használattal.</w:t>
            </w:r>
          </w:p>
        </w:tc>
      </w:tr>
      <w:tr w:rsidR="0054451F"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vizsgaidőszakban írt vizsgadolgozattal. 0-50% elégtelen (1), 51-63% elégséges (2), 64-76% közepes (3), 77-88% jó (4), 89-100% jeles (5)</w:t>
            </w:r>
          </w:p>
          <w:p w:rsidR="0054451F" w:rsidRPr="00814E33" w:rsidRDefault="0054451F" w:rsidP="00814E33">
            <w:pPr>
              <w:spacing w:after="0" w:line="240" w:lineRule="auto"/>
              <w:rPr>
                <w:rFonts w:ascii="Times New Roman" w:hAnsi="Times New Roman" w:cs="Times New Roman"/>
                <w:sz w:val="20"/>
                <w:szCs w:val="20"/>
              </w:rPr>
            </w:pPr>
          </w:p>
        </w:tc>
      </w:tr>
      <w:tr w:rsidR="0054451F"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Kötelező szakirodalom:</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James M. Rubenstein (2016): Contemporary Human Geography, 3rd Edition, Pearson, kijelölt részek</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 Horváth Zoltán (2012): Kézikönyv az Európai Unióról. 8. kiadás, HVG-Orac Kiadó, Budapest, p. 684. ISBN 978 963 258 129 3 (a könyvből a fenti témákat lefedő fejezetek)</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Horváth Zoltán (2012): Handbook on the European Union. HVG-Orac Kiadó, Budapest, p. 707. </w:t>
            </w:r>
            <w:r w:rsidRPr="00814E33">
              <w:rPr>
                <w:rFonts w:ascii="Times New Roman" w:hAnsi="Times New Roman" w:cs="Times New Roman"/>
                <w:bCs/>
                <w:sz w:val="20"/>
                <w:szCs w:val="20"/>
              </w:rPr>
              <w:t>ISBN</w:t>
            </w:r>
            <w:r w:rsidRPr="00814E33">
              <w:rPr>
                <w:rFonts w:ascii="Times New Roman" w:hAnsi="Times New Roman" w:cs="Times New Roman"/>
                <w:sz w:val="20"/>
                <w:szCs w:val="20"/>
              </w:rPr>
              <w:t>: 978-963-258-146-0 (a könyvből a fenti témákat lefedő fejezetek)</w:t>
            </w:r>
          </w:p>
          <w:p w:rsidR="0054451F" w:rsidRPr="00814E33" w:rsidRDefault="0054451F"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               </w:t>
            </w:r>
          </w:p>
          <w:p w:rsidR="0054451F" w:rsidRPr="00814E33" w:rsidRDefault="0054451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Paul L. Knox – Sallie A. Marston: Human Geography – Places and Regions in the Global Context, 7th Edition, Pearson</w:t>
            </w:r>
          </w:p>
          <w:p w:rsidR="0054451F" w:rsidRPr="00814E33" w:rsidRDefault="0054451F"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Moldicz Csaba (2012): A változó Európai Unió-Válságról válságra. Typotex Kiadó. p.210. </w:t>
            </w:r>
            <w:r w:rsidRPr="00814E33">
              <w:rPr>
                <w:rStyle w:val="stitle"/>
                <w:rFonts w:ascii="Times New Roman" w:hAnsi="Times New Roman" w:cs="Times New Roman"/>
                <w:sz w:val="20"/>
                <w:szCs w:val="20"/>
              </w:rPr>
              <w:t>ISBN:</w:t>
            </w:r>
            <w:r w:rsidRPr="00814E33">
              <w:rPr>
                <w:rFonts w:ascii="Times New Roman" w:hAnsi="Times New Roman" w:cs="Times New Roman"/>
                <w:sz w:val="20"/>
                <w:szCs w:val="20"/>
              </w:rPr>
              <w:t xml:space="preserve"> 978-963-2796-72-7</w:t>
            </w:r>
          </w:p>
        </w:tc>
      </w:tr>
    </w:tbl>
    <w:p w:rsidR="0054451F" w:rsidRPr="00814E33" w:rsidRDefault="0054451F" w:rsidP="00814E33">
      <w:pPr>
        <w:spacing w:after="0" w:line="240" w:lineRule="auto"/>
        <w:rPr>
          <w:rFonts w:ascii="Times New Roman" w:hAnsi="Times New Roman" w:cs="Times New Roman"/>
          <w:sz w:val="20"/>
          <w:szCs w:val="20"/>
        </w:rPr>
      </w:pPr>
    </w:p>
    <w:p w:rsidR="0054451F" w:rsidRPr="00814E33" w:rsidRDefault="0054451F" w:rsidP="00814E33">
      <w:pPr>
        <w:spacing w:after="0" w:line="240" w:lineRule="auto"/>
        <w:rPr>
          <w:rFonts w:ascii="Times New Roman" w:hAnsi="Times New Roman" w:cs="Times New Roman"/>
          <w:sz w:val="20"/>
          <w:szCs w:val="20"/>
        </w:rPr>
      </w:pPr>
    </w:p>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54451F" w:rsidRPr="00814E33" w:rsidTr="00C66B55">
        <w:tc>
          <w:tcPr>
            <w:tcW w:w="9250" w:type="dxa"/>
            <w:gridSpan w:val="2"/>
            <w:shd w:val="clear" w:color="auto" w:fill="auto"/>
          </w:tcPr>
          <w:p w:rsidR="0054451F" w:rsidRPr="00814E33" w:rsidRDefault="0054451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korábbi világgazdasági tanulmányok felidézése</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TE*A világgazdaság fejlődésének, legfontosabb erőközpontjainak, ágazatainak áttekintése</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Migráció</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migráció tendenciái. A migráció okai. A migránsok előtt álló kihívások.</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Folk- és populáris kultúra</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folk- és populáris kultúra a szabadidős tevékenységekben és a tárgyi kultúrában. A kultúrához való hozzáférés egyenlőtlenségei. Fenntarthatósági problémák a területen.</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Nyelvek</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Miért beszélünk különböző nyelveket? A nyelvek osztályozása, nyelvcsaládok, az angol nyelv szerepe. A nyelvek és a helyek: dialektusok, dialektusok vagy nyelvek, többnyelvű helyek. Miért képesek a nyelvek a túlélésre?</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Vallások</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vallások megoszlása, a vallások osztályozása, vallások közötti konfliktusok.</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Nemzetiségek</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Etnikum és rassz. Szegregáció. Nemzetiség és etnikum. Etnikai tisztogatás.</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Politika</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Az államok világa. Hogyan jönnek létre az államok? Hogyan szerveződnek az államok? Milyen kapcsolatban állnak az államok egymással.</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korábbi európai uniós tanulmányok felidézése</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Az Európai Unió kialakulása, jelentősége. Alapfogalmak, alapadatok.</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Az Európai Unió és az európaiság gondolata. </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Az európaiság gondolata és az Unió kialakulása. Mit jelent ma és mit jelentett európainak lenni az egyes történelmi korszakokban. Az EU eszmeisége. Az Unió jelképei. Az uniós polgárság.</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Bővülési folyamat az Európai Unióban. </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Az egyes bővítések jelentősége. Milyen nehézségekbe és kihívásokba ütközött a közösség a bővülés során. Milyen pozitívumai és negatívumai voltak a bővülésnek.</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szerződések és az intézményrendszer reformja. </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szerződések és az intézményrendszer reformja folyamatosan napirenden volt az EU-val kapcsolatban. A reformkényszer és a bővülés kapcsolatrendszere, társadalmi, gazdasági és politikai szempontból.</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Hatáskörök és szakpolitikák az Európai Unióban. </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hatáskörmegosztás kérdése és az uniós szakpolitikák kapcsolatrendszere. Szupranacionális vagy nemzetek Európája.</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Az Európai Unió világgazdasági jelentősége. </w:t>
            </w:r>
          </w:p>
        </w:tc>
      </w:tr>
      <w:tr w:rsidR="0054451F" w:rsidRPr="00814E33" w:rsidTr="00C66B55">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Az EU, mint a világgazdaság centrumtérsége. Az EU egységes belső piaca.</w:t>
            </w:r>
          </w:p>
        </w:tc>
      </w:tr>
      <w:tr w:rsidR="0054451F" w:rsidRPr="00814E33" w:rsidTr="00C66B55">
        <w:tc>
          <w:tcPr>
            <w:tcW w:w="1529" w:type="dxa"/>
            <w:vMerge w:val="restart"/>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Az EU és Magyarország.</w:t>
            </w:r>
          </w:p>
        </w:tc>
      </w:tr>
      <w:tr w:rsidR="0054451F" w:rsidRPr="00814E33" w:rsidTr="00C66B55">
        <w:trPr>
          <w:trHeight w:val="70"/>
        </w:trPr>
        <w:tc>
          <w:tcPr>
            <w:tcW w:w="1529" w:type="dxa"/>
            <w:vMerge/>
            <w:shd w:val="clear" w:color="auto" w:fill="auto"/>
          </w:tcPr>
          <w:p w:rsidR="0054451F" w:rsidRPr="00814E33" w:rsidRDefault="0054451F" w:rsidP="00814E33">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54451F" w:rsidRPr="00814E33" w:rsidRDefault="0054451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Magyarország és az EU kapcsolatrendszere, Magyarország első 13 éve az Unióban.</w:t>
            </w:r>
          </w:p>
        </w:tc>
      </w:tr>
    </w:tbl>
    <w:p w:rsidR="0054451F" w:rsidRPr="00814E33" w:rsidRDefault="0054451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54451F" w:rsidRPr="00814E33" w:rsidRDefault="0054451F" w:rsidP="00814E33">
      <w:pPr>
        <w:spacing w:after="0" w:line="240" w:lineRule="auto"/>
        <w:rPr>
          <w:rFonts w:ascii="Times New Roman" w:hAnsi="Times New Roman" w:cs="Times New Roman"/>
          <w:sz w:val="20"/>
          <w:szCs w:val="20"/>
        </w:rPr>
      </w:pPr>
    </w:p>
    <w:p w:rsidR="005D621D" w:rsidRPr="00814E33" w:rsidRDefault="005D621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p w:rsidR="00B56A77" w:rsidRPr="00814E33" w:rsidRDefault="00B56A7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lastRenderedPageBreak/>
        <w:t>EE SPECIALIZÁCIÓ</w:t>
      </w:r>
    </w:p>
    <w:p w:rsidR="0056710D" w:rsidRPr="00814E33" w:rsidRDefault="0056710D" w:rsidP="00814E33">
      <w:pPr>
        <w:spacing w:after="0" w:line="240" w:lineRule="auto"/>
        <w:jc w:val="center"/>
        <w:rPr>
          <w:rFonts w:ascii="Times New Roman" w:hAnsi="Times New Roman" w:cs="Times New Roman"/>
          <w:b/>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142"/>
        <w:gridCol w:w="1285"/>
        <w:gridCol w:w="942"/>
        <w:gridCol w:w="2025"/>
        <w:gridCol w:w="992"/>
        <w:gridCol w:w="2011"/>
      </w:tblGrid>
      <w:tr w:rsidR="00A9457D" w:rsidRPr="00814E33" w:rsidTr="00A9457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9457D" w:rsidRPr="00814E33" w:rsidRDefault="00A9457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A tantárgy neve:</w:t>
            </w:r>
          </w:p>
        </w:tc>
        <w:tc>
          <w:tcPr>
            <w:tcW w:w="992" w:type="dxa"/>
            <w:gridSpan w:val="2"/>
            <w:tcBorders>
              <w:top w:val="single" w:sz="4" w:space="0" w:color="auto"/>
              <w:left w:val="nil"/>
              <w:bottom w:val="single" w:sz="4" w:space="0" w:color="auto"/>
              <w:right w:val="single" w:sz="4" w:space="0" w:color="auto"/>
            </w:tcBorders>
            <w:vAlign w:val="center"/>
          </w:tcPr>
          <w:p w:rsidR="00A9457D" w:rsidRPr="00814E33" w:rsidRDefault="00A9457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4252" w:type="dxa"/>
            <w:gridSpan w:val="3"/>
            <w:tcBorders>
              <w:top w:val="single" w:sz="4" w:space="0" w:color="auto"/>
              <w:left w:val="nil"/>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A szervezeti kultúra elemzése és fejlesztése</w:t>
            </w:r>
          </w:p>
        </w:tc>
        <w:tc>
          <w:tcPr>
            <w:tcW w:w="992" w:type="dxa"/>
            <w:vMerge w:val="restart"/>
            <w:tcBorders>
              <w:top w:val="single" w:sz="4" w:space="0" w:color="auto"/>
              <w:left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011" w:type="dxa"/>
            <w:vMerge w:val="restart"/>
            <w:tcBorders>
              <w:top w:val="single" w:sz="4" w:space="0" w:color="auto"/>
              <w:left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GT_MVSN500-17</w:t>
            </w:r>
          </w:p>
        </w:tc>
      </w:tr>
      <w:tr w:rsidR="00A9457D" w:rsidRPr="00814E33" w:rsidTr="00A9457D">
        <w:trPr>
          <w:cantSplit/>
          <w:trHeight w:val="326"/>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9457D" w:rsidRPr="00814E33" w:rsidRDefault="00A9457D" w:rsidP="00814E33">
            <w:pPr>
              <w:spacing w:after="0" w:line="240" w:lineRule="auto"/>
              <w:rPr>
                <w:rFonts w:ascii="Times New Roman" w:eastAsia="Arial Unicode MS" w:hAnsi="Times New Roman" w:cs="Times New Roman"/>
                <w:sz w:val="20"/>
                <w:szCs w:val="20"/>
              </w:rPr>
            </w:pPr>
          </w:p>
        </w:tc>
        <w:tc>
          <w:tcPr>
            <w:tcW w:w="992" w:type="dxa"/>
            <w:gridSpan w:val="2"/>
            <w:tcBorders>
              <w:top w:val="nil"/>
              <w:left w:val="nil"/>
              <w:bottom w:val="single" w:sz="4" w:space="0" w:color="auto"/>
              <w:right w:val="single" w:sz="4" w:space="0" w:color="auto"/>
            </w:tcBorders>
            <w:vAlign w:val="center"/>
          </w:tcPr>
          <w:p w:rsidR="00A9457D" w:rsidRPr="00814E33" w:rsidRDefault="00A9457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4252" w:type="dxa"/>
            <w:gridSpan w:val="3"/>
            <w:tcBorders>
              <w:top w:val="single" w:sz="4" w:space="0" w:color="auto"/>
              <w:left w:val="nil"/>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Analysis and Development of Organisational Culture</w:t>
            </w:r>
          </w:p>
        </w:tc>
        <w:tc>
          <w:tcPr>
            <w:tcW w:w="992" w:type="dxa"/>
            <w:vMerge/>
            <w:tcBorders>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rPr>
                <w:rFonts w:ascii="Times New Roman" w:eastAsia="Arial Unicode MS" w:hAnsi="Times New Roman" w:cs="Times New Roman"/>
                <w:sz w:val="20"/>
                <w:szCs w:val="20"/>
              </w:rPr>
            </w:pPr>
          </w:p>
        </w:tc>
        <w:tc>
          <w:tcPr>
            <w:tcW w:w="2011" w:type="dxa"/>
            <w:vMerge/>
            <w:tcBorders>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rPr>
                <w:rFonts w:ascii="Times New Roman" w:eastAsia="Arial Unicode MS" w:hAnsi="Times New Roman" w:cs="Times New Roman"/>
                <w:sz w:val="20"/>
                <w:szCs w:val="20"/>
              </w:rPr>
            </w:pPr>
          </w:p>
        </w:tc>
      </w:tr>
      <w:tr w:rsidR="00A9457D" w:rsidRPr="00814E33" w:rsidTr="00A9457D">
        <w:trPr>
          <w:cantSplit/>
          <w:trHeight w:val="19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b/>
                <w:bCs/>
                <w:sz w:val="20"/>
                <w:szCs w:val="20"/>
              </w:rPr>
            </w:pPr>
          </w:p>
        </w:tc>
      </w:tr>
      <w:tr w:rsidR="00A9457D" w:rsidRPr="00814E33" w:rsidTr="00A9457D">
        <w:trPr>
          <w:cantSplit/>
          <w:trHeight w:val="321"/>
        </w:trPr>
        <w:tc>
          <w:tcPr>
            <w:tcW w:w="2684" w:type="dxa"/>
            <w:gridSpan w:val="5"/>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7255"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Vezetés-és Szervezéstudományi Intézet Emberi Erőforrás Menedzsment Tanszék</w:t>
            </w:r>
          </w:p>
        </w:tc>
      </w:tr>
      <w:tr w:rsidR="00A9457D" w:rsidRPr="00814E33" w:rsidTr="00CB3877">
        <w:trPr>
          <w:trHeight w:val="344"/>
        </w:trPr>
        <w:tc>
          <w:tcPr>
            <w:tcW w:w="2684" w:type="dxa"/>
            <w:gridSpan w:val="5"/>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4252" w:type="dxa"/>
            <w:gridSpan w:val="3"/>
            <w:tcBorders>
              <w:top w:val="single" w:sz="4" w:space="0" w:color="auto"/>
              <w:left w:val="nil"/>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nincs</w:t>
            </w:r>
          </w:p>
        </w:tc>
        <w:tc>
          <w:tcPr>
            <w:tcW w:w="992" w:type="dxa"/>
            <w:tcBorders>
              <w:top w:val="single" w:sz="4" w:space="0" w:color="auto"/>
              <w:left w:val="nil"/>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011" w:type="dxa"/>
            <w:tcBorders>
              <w:top w:val="single" w:sz="4" w:space="0" w:color="auto"/>
              <w:left w:val="nil"/>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A9457D" w:rsidRPr="00814E33" w:rsidTr="00A9457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2025" w:type="dxa"/>
            <w:vMerge w:val="restart"/>
            <w:tcBorders>
              <w:top w:val="single" w:sz="4" w:space="0" w:color="auto"/>
              <w:left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92" w:type="dxa"/>
            <w:vMerge w:val="restart"/>
            <w:tcBorders>
              <w:top w:val="single" w:sz="4" w:space="0" w:color="auto"/>
              <w:left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011" w:type="dxa"/>
            <w:vMerge w:val="restart"/>
            <w:tcBorders>
              <w:top w:val="single" w:sz="4" w:space="0" w:color="auto"/>
              <w:left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A9457D" w:rsidRPr="00814E33" w:rsidTr="00A9457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2025" w:type="dxa"/>
            <w:vMerge/>
            <w:tcBorders>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rPr>
                <w:rFonts w:ascii="Times New Roman" w:hAnsi="Times New Roman" w:cs="Times New Roman"/>
                <w:sz w:val="20"/>
                <w:szCs w:val="20"/>
              </w:rPr>
            </w:pPr>
          </w:p>
        </w:tc>
        <w:tc>
          <w:tcPr>
            <w:tcW w:w="2011" w:type="dxa"/>
            <w:vMerge/>
            <w:tcBorders>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rPr>
                <w:rFonts w:ascii="Times New Roman" w:hAnsi="Times New Roman" w:cs="Times New Roman"/>
                <w:sz w:val="20"/>
                <w:szCs w:val="20"/>
              </w:rPr>
            </w:pPr>
          </w:p>
        </w:tc>
      </w:tr>
      <w:tr w:rsidR="00A9457D" w:rsidRPr="00814E33" w:rsidTr="00A9457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igen</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142" w:type="dxa"/>
            <w:tcBorders>
              <w:top w:val="single" w:sz="4" w:space="0" w:color="auto"/>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285" w:type="dxa"/>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2025" w:type="dxa"/>
            <w:vMerge w:val="restart"/>
            <w:tcBorders>
              <w:top w:val="single" w:sz="4" w:space="0" w:color="auto"/>
              <w:left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Kollokvium</w:t>
            </w:r>
          </w:p>
        </w:tc>
        <w:tc>
          <w:tcPr>
            <w:tcW w:w="992" w:type="dxa"/>
            <w:vMerge w:val="restart"/>
            <w:tcBorders>
              <w:top w:val="single" w:sz="4" w:space="0" w:color="auto"/>
              <w:left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011" w:type="dxa"/>
            <w:vMerge w:val="restart"/>
            <w:tcBorders>
              <w:top w:val="single" w:sz="4" w:space="0" w:color="auto"/>
              <w:left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A9457D" w:rsidRPr="00814E33" w:rsidTr="00A9457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nem</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142" w:type="dxa"/>
            <w:tcBorders>
              <w:top w:val="single" w:sz="4" w:space="0" w:color="auto"/>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p>
        </w:tc>
        <w:tc>
          <w:tcPr>
            <w:tcW w:w="2025" w:type="dxa"/>
            <w:vMerge/>
            <w:tcBorders>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jc w:val="center"/>
              <w:rPr>
                <w:rFonts w:ascii="Times New Roman" w:hAnsi="Times New Roman" w:cs="Times New Roman"/>
                <w:sz w:val="20"/>
                <w:szCs w:val="20"/>
              </w:rPr>
            </w:pPr>
          </w:p>
        </w:tc>
        <w:tc>
          <w:tcPr>
            <w:tcW w:w="2011" w:type="dxa"/>
            <w:vMerge/>
            <w:tcBorders>
              <w:left w:val="single" w:sz="4" w:space="0" w:color="auto"/>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sz w:val="20"/>
                <w:szCs w:val="20"/>
              </w:rPr>
            </w:pPr>
          </w:p>
        </w:tc>
      </w:tr>
      <w:tr w:rsidR="00A9457D" w:rsidRPr="00814E33" w:rsidTr="00A9457D">
        <w:trPr>
          <w:cantSplit/>
          <w:trHeight w:val="251"/>
        </w:trPr>
        <w:tc>
          <w:tcPr>
            <w:tcW w:w="2684" w:type="dxa"/>
            <w:gridSpan w:val="5"/>
            <w:tcBorders>
              <w:top w:val="single" w:sz="4" w:space="0" w:color="auto"/>
              <w:left w:val="single" w:sz="4" w:space="0" w:color="auto"/>
              <w:bottom w:val="single" w:sz="4" w:space="0" w:color="auto"/>
              <w:right w:val="single" w:sz="4" w:space="0" w:color="000000"/>
            </w:tcBorders>
            <w:vAlign w:val="center"/>
          </w:tcPr>
          <w:p w:rsidR="00A9457D" w:rsidRPr="00814E33" w:rsidRDefault="00A9457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1285" w:type="dxa"/>
            <w:tcBorders>
              <w:top w:val="nil"/>
              <w:left w:val="nil"/>
              <w:bottom w:val="single" w:sz="4" w:space="0" w:color="auto"/>
              <w:right w:val="single" w:sz="4" w:space="0" w:color="auto"/>
            </w:tcBorders>
            <w:vAlign w:val="center"/>
          </w:tcPr>
          <w:p w:rsidR="00A9457D" w:rsidRPr="00814E33" w:rsidRDefault="00A9457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967" w:type="dxa"/>
            <w:gridSpan w:val="2"/>
            <w:tcBorders>
              <w:top w:val="single" w:sz="4" w:space="0" w:color="auto"/>
              <w:left w:val="nil"/>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Kun András István</w:t>
            </w:r>
          </w:p>
        </w:tc>
        <w:tc>
          <w:tcPr>
            <w:tcW w:w="992" w:type="dxa"/>
            <w:tcBorders>
              <w:top w:val="single" w:sz="4" w:space="0" w:color="auto"/>
              <w:left w:val="nil"/>
              <w:bottom w:val="single" w:sz="4" w:space="0" w:color="auto"/>
              <w:right w:val="single" w:sz="4" w:space="0" w:color="auto"/>
            </w:tcBorders>
            <w:vAlign w:val="center"/>
          </w:tcPr>
          <w:p w:rsidR="00A9457D" w:rsidRPr="00814E33" w:rsidRDefault="00A9457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011" w:type="dxa"/>
            <w:tcBorders>
              <w:top w:val="single" w:sz="4" w:space="0" w:color="auto"/>
              <w:left w:val="nil"/>
              <w:bottom w:val="single" w:sz="4" w:space="0" w:color="auto"/>
              <w:right w:val="single" w:sz="4" w:space="0" w:color="auto"/>
            </w:tcBorders>
            <w:shd w:val="clear" w:color="auto" w:fill="E5DFEC"/>
            <w:vAlign w:val="center"/>
          </w:tcPr>
          <w:p w:rsidR="00A9457D" w:rsidRPr="00814E33" w:rsidRDefault="00A9457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docens</w:t>
            </w:r>
          </w:p>
        </w:tc>
      </w:tr>
      <w:tr w:rsidR="00A9457D"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A9457D" w:rsidRPr="00814E33" w:rsidRDefault="00A9457D"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megismerjék, hogy a szervezeti kultúra milyen szerepet játszik a szervezetek működésében, hogyan képes a szervezeti és az egyéni teljesítményt is befolyásolni. A kurzus során a hallgatók elsajátítják a legfontosabb kultúramodelleket, a kultúra megjelenési formáit, rétegeit, mérésének eszközeit és a mérési eszközök előnyeit, hátrányait. A szervezeti kultúra változtatása, fejlesztése szintén fontos témaköre a tantárgynak. A kurzus kiemelten épít a hallgatók önálló elemzési- és vitakészségére. Az előadások az elméleti hátteret biztosítják, a szemináriumok/gyakorlatok során pedig a csoport közösen hajt végre (oktatói irányítás mellett) szervezetikultúra-vizsgálatot létező, valódi szervezete(ke)n.</w:t>
            </w:r>
          </w:p>
        </w:tc>
      </w:tr>
      <w:tr w:rsidR="00A9457D"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A9457D" w:rsidRPr="00814E33" w:rsidRDefault="00A9457D"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9457D" w:rsidRPr="00814E33" w:rsidRDefault="00A9457D"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A9457D" w:rsidRPr="00814E33" w:rsidRDefault="00A9457D"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A szervezetek, mint a gazdaság mikro szerveződési szintjeinek szervezeti kultúrára vonatkozó fogalmai, elméletei, folyamatai és jellemzői. A gazdálkodó szervezetek kultúrája és struktúrája működése és információs és motivációs tényezőit, intézményi környezete közti kapcsolatok. A nemzeti és a szervezeti kultúra viszonya. A problémafelismerés, -megfogalmazás és -megoldás, az információgyűjtés és -feldolgozás ismeretei a szervezetikultúra-elemzés és menedzselés területén; az ehhez kapcsolódó modellezési és informatikai alapismeretek. Mindezek elméleti alapjai, gyakorlati hasznosítási lehetőségei és korlátai.</w:t>
            </w:r>
          </w:p>
          <w:p w:rsidR="00A9457D" w:rsidRPr="00814E33" w:rsidRDefault="00A9457D"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A9457D" w:rsidRPr="00814E33" w:rsidRDefault="00A9457D"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Önálló új következtetések, gondolatok és megoldási módok megfogalmazása a tantárgyhoz kapcsolódóan. Képes a tanult elemzési, modellezési módszerek alkalmazására, a komplex problémákon belül a szervezeti kultúraszerepének azonosítására. Eligazodik a különböző kultúrájú szervezetekben, mert azonosítani tudja és érti a kultúrák szervezeti működést befolyásoló szerepét. Képes a szervezeti kultúra tudományterületén a kutatások és azok eredményeinek kritikus értékelésére. Képes tudása, képességei és készségei folyamatos, egy életen át tartó fejlesztésére.</w:t>
            </w:r>
          </w:p>
          <w:p w:rsidR="00A9457D" w:rsidRPr="00814E33" w:rsidRDefault="00A9457D"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A9457D" w:rsidRPr="00814E33" w:rsidRDefault="00A9457D"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  Törekszik tudásának és munkakapcsolatainak fejlesztésére, erre munkatársait és beosztottait is ösztönzi, segíti, támogatja. Elkötelezett a szakmája iránt, ismeri és vállalja annak alapvető értékeit és normáit, törekszik azok kritikai értelmezésére és fejlesztésére. Szakmai munkája során a kíváncsiság, a tények és összefüggések megismerésének vágya hajtja.</w:t>
            </w:r>
          </w:p>
          <w:p w:rsidR="00A9457D" w:rsidRPr="00814E33" w:rsidRDefault="00A9457D"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A9457D" w:rsidRPr="00814E33" w:rsidRDefault="00A9457D"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Szervezetpolitikai, stratégiai, irányítási szempontból jelentős területeken is önállóan választja ki és alkalmazza a releváns problémamegoldási módszereket, önállóan lát el gazdasági elemző, döntés-előkészítő, tanácsadói feladatokat. Önállóan azonosítja, tervezi és szervezi a szervezeti kultúra menedzselésének folyamatait. Vizsgálja, vállalja és kezeli annak felelősségét, hogy az elemzések és gyakorlatibb eljárások során kapott eredmények a választott módszertől is függnek. Munkájára jellemző a szakmai kérdések megfogalmazásakor a gazdasági és gazdaságon kívüli következmények önálló és felelős végiggondolása és figyelembevétele.</w:t>
            </w:r>
          </w:p>
        </w:tc>
      </w:tr>
      <w:tr w:rsidR="00A9457D"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A9457D" w:rsidRPr="00814E33" w:rsidRDefault="00A9457D" w:rsidP="005C0018">
            <w:pPr>
              <w:shd w:val="clear" w:color="auto" w:fill="E5DFEC"/>
              <w:suppressAutoHyphens/>
              <w:autoSpaceDE w:val="0"/>
              <w:spacing w:after="0" w:line="240" w:lineRule="auto"/>
              <w:ind w:left="132" w:right="113"/>
              <w:jc w:val="both"/>
              <w:rPr>
                <w:rFonts w:ascii="Times New Roman" w:hAnsi="Times New Roman" w:cs="Times New Roman"/>
                <w:bCs/>
                <w:sz w:val="20"/>
                <w:szCs w:val="20"/>
              </w:rPr>
            </w:pPr>
            <w:r w:rsidRPr="00814E33">
              <w:rPr>
                <w:rFonts w:ascii="Times New Roman" w:hAnsi="Times New Roman" w:cs="Times New Roman"/>
                <w:bCs/>
                <w:sz w:val="20"/>
                <w:szCs w:val="20"/>
              </w:rPr>
              <w:t>A kurzus keretében a következő témakörök kerülnek áttekintésre:</w:t>
            </w:r>
          </w:p>
          <w:p w:rsidR="00A9457D" w:rsidRPr="00814E33" w:rsidRDefault="00A9457D" w:rsidP="005C0018">
            <w:pPr>
              <w:shd w:val="clear" w:color="auto" w:fill="E5DFEC"/>
              <w:suppressAutoHyphens/>
              <w:autoSpaceDE w:val="0"/>
              <w:spacing w:after="0" w:line="240" w:lineRule="auto"/>
              <w:ind w:left="132" w:right="113"/>
              <w:jc w:val="both"/>
              <w:rPr>
                <w:rFonts w:ascii="Times New Roman" w:hAnsi="Times New Roman" w:cs="Times New Roman"/>
                <w:color w:val="FF0000"/>
                <w:sz w:val="20"/>
                <w:szCs w:val="20"/>
              </w:rPr>
            </w:pPr>
            <w:r w:rsidRPr="00814E33">
              <w:rPr>
                <w:rFonts w:ascii="Times New Roman" w:hAnsi="Times New Roman" w:cs="Times New Roman"/>
                <w:sz w:val="20"/>
                <w:szCs w:val="20"/>
              </w:rPr>
              <w:t>A szervezeti kultúra fogalma, szerkezete és szintjei; a kultúra jellemzői, kulturális web, szélrózsa modell, versengő értékek modell; a szervezeti kultúra kialakulása, fenntartása, szocializáció; a szervezeti kultúra típusai, modelljei; kultúra összehasonlító elméletek, kutatások: Hofstede, Trompenaars, Globe kutatások; akkulturáció, a szervezeti kultúra megváltoztatása;</w:t>
            </w:r>
          </w:p>
          <w:p w:rsidR="00A9457D" w:rsidRPr="00814E33" w:rsidRDefault="00A9457D" w:rsidP="005C00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Kutatásmódszertan a szervezeti kultúra elemzésben. A szervezeti kultúra mérése kvantitatív és kvalitatív módszerekkel: a szervezeti kultúra vizsgálatának tervezése, adatfelvétel, -előkészítés és -elemzés. A csoportos kutatómunka szervezése. Az eredmények értékelése.</w:t>
            </w:r>
          </w:p>
        </w:tc>
      </w:tr>
      <w:tr w:rsidR="00A9457D" w:rsidRPr="00814E33" w:rsidTr="00C66B5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9457D" w:rsidRPr="00814E33" w:rsidRDefault="00A9457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Tervezett tanulási tevékenységek, tanítási módszerek</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Az előadások keretében történik az elméleti alapok átadása. A szemináriumi/gyakorlati órák keretében ezek megbeszélése, gyakorlati értelmezése mellett a hallgatók csoportos vagy egyéni kutatási projektet valósítanak meg oktatói irányítás mellett. A projekt egyes lépései a tervezéstől a kutatási jelentés és a prezentáció elkészítéséig a féléves menetrend részeként, folyamatos visszacsatolás mellett (az aktuális lépések közös megvitatása, egyes problémák szükség esetén közös megoldása). </w:t>
            </w:r>
          </w:p>
        </w:tc>
      </w:tr>
      <w:tr w:rsidR="00A9457D"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9457D" w:rsidRPr="00814E33" w:rsidRDefault="00A9457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Házi dolgozat (kutatási jelentés formájában) 40%. 2 zárthelyi dolgozat az elméleti alapokból (20+20%). A projekthez kapcsolódó feladatok a félév során 10%. Eredmények prezentálása 10%.</w:t>
            </w:r>
          </w:p>
        </w:tc>
      </w:tr>
      <w:tr w:rsidR="00A9457D"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457D" w:rsidRPr="00814E33" w:rsidRDefault="00A9457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A9457D" w:rsidRPr="00814E33" w:rsidRDefault="00A9457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Heidrich Balázs (2001): Szervezeti kultúra és interkulturális menedzsment, Budapest: Human Telex Consulting. Csak a megjelölt fejezetek!</w:t>
            </w:r>
          </w:p>
          <w:p w:rsidR="00A9457D" w:rsidRPr="00814E33" w:rsidRDefault="00A9457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Borgulya Istvánné és Vető Ágnes Ágota (2014): Kulturális távolságok. Budapest: Typotex Kiadó. Csak a megjelölt fejezetek!</w:t>
            </w:r>
          </w:p>
          <w:p w:rsidR="00A9457D" w:rsidRPr="00814E33" w:rsidRDefault="00A9457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Cameron, Kim S. – Quinn, Robert, E (2011): Diagnosing and Changing Organizational Culture: Based on the Competing Values Framework. Third Edition, San Francisco, CA: Jossey-Bass. Csak a megjelölt fejezetek!</w:t>
            </w:r>
          </w:p>
          <w:p w:rsidR="00A9457D" w:rsidRPr="00814E33" w:rsidRDefault="00A9457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Az előadásokon és a gyakorlaton elhangzott anyag, s az ajánlott irodalom meghatározott részeinek feldolgozása.</w:t>
            </w:r>
          </w:p>
          <w:p w:rsidR="00A9457D" w:rsidRPr="00814E33" w:rsidRDefault="00A9457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Alvesson, Mats és Sveningsson, Stefan (2016): Changing Organizational Culture: Cultural Change Work in Progress. London: Routledge.</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Golnhofer Erzsébet (2001): Az esettanulmány. Budapest: Műszaki Könyvkiadó.</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Hofstede , G. (2001): Culture’s consequences: Comparing values, behaviors, institutions, and organizations across nations, Second edition, California: Sage Publication.</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Hofstede, G. és Hofstede G. J. (2008): Kultúrák és szervezetek. Az elme szoftvere. Pécs: VHE Kft.</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Horváth György (2004): A kérdőíves módszer. Műszaki Könyvkiadó, Budapest.</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Sajtos László és Mitev Ariel [2007]: SPSS kutatási és adatelemzési kézikönyv. Budapest: Alinea Kiadó.</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Székelyi Mária és Barna Ildikó [2005]: Túlélőkészlet az SPSS-hez. Typotex Kiadó, Budapest.</w:t>
            </w:r>
          </w:p>
          <w:p w:rsidR="00A9457D" w:rsidRPr="00814E33" w:rsidRDefault="00A9457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Trompenaars, F.  és Hampden-Turner,  C. (1999): Riding the waves of culture: Understanding cultural diversity in business, Second edition, London: Nicholas Brealey Publishing.</w:t>
            </w:r>
          </w:p>
        </w:tc>
      </w:tr>
    </w:tbl>
    <w:p w:rsidR="00A9457D" w:rsidRPr="00814E33" w:rsidRDefault="00A9457D" w:rsidP="00814E33">
      <w:pPr>
        <w:spacing w:after="0" w:line="240" w:lineRule="auto"/>
        <w:rPr>
          <w:rFonts w:ascii="Times New Roman" w:hAnsi="Times New Roman" w:cs="Times New Roman"/>
          <w:sz w:val="20"/>
          <w:szCs w:val="20"/>
        </w:rPr>
      </w:pPr>
    </w:p>
    <w:p w:rsidR="00A9457D" w:rsidRPr="00814E33" w:rsidRDefault="00A9457D" w:rsidP="00814E33">
      <w:pPr>
        <w:spacing w:after="0" w:line="240" w:lineRule="auto"/>
        <w:rPr>
          <w:rFonts w:ascii="Times New Roman" w:hAnsi="Times New Roman" w:cs="Times New Roman"/>
          <w:sz w:val="20"/>
          <w:szCs w:val="20"/>
        </w:rPr>
      </w:pPr>
    </w:p>
    <w:p w:rsidR="00A9457D" w:rsidRPr="00814E33" w:rsidRDefault="00A9457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A9457D" w:rsidRPr="00814E33" w:rsidTr="00C66B55">
        <w:tc>
          <w:tcPr>
            <w:tcW w:w="9250" w:type="dxa"/>
            <w:gridSpan w:val="2"/>
            <w:shd w:val="clear" w:color="auto" w:fill="auto"/>
          </w:tcPr>
          <w:p w:rsidR="00A9457D" w:rsidRPr="00814E33" w:rsidRDefault="00A9457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Bevezetés. A szervezeti kultúra fogalma, szerkezete és szintjei; a kultúra jellemzői.</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Kutatásmódszertan és kutatástervezés a szervezeti kultúra vizsgálatában. A hallgatói kutatócsoportok kialakítása, téma- és szervezetválasztás szempontjainak megbeszélése.</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és érti a szervezeti kultúra fogalmát, tisztában van a párhuzamosan használt kifejezések jelentésével. Érti e jelenség tanulmányozásának fontosságát.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képessé válnak a megfelelő probléma-meghatározásra a szervezeti kultúra kutatásban. Alkalmazni tudják az általános kutatás-módszertani ismereteket a szervezetikultúra-kutatási problémákra.</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 kultúra jellemzői, McKinsey modell, kulturális web, Handy kultúra modellje.</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Kultúra-diagnosztika a gyakorlatban: alapfogalmak, néhány fontosabb modell (GLOBE, OCAI stb.) és ezek alkalmazási területeinek, értékelésük részletes bemutatása. A hallgatói kutatócsoportok és kutatási kérdéseik véglegesítése.</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és érti a modellek lényegét, a közöttük lévő hasonlóságokat és különbségeket.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megismerkednek a fontosabb szervezetikultúra-kutatási modellekkel, és képessé válnak arra, hogy azonosítsák ezek különbségeit, és az adott problémára való alkalmazhatóságát.</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Versengő értékek modell és az OCAI.</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Vizsgálandó szervezetek véglegesítése. Kutatási terv véglegesítése (témához és választott szervezethez illesztve). </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a modell kialakításának folyamatát, érti a négy eltérő kultúra lényegét, tisztában van a mérési lehetőségeivel.</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Gyakorlatot szereznek a szervezetikultúra-kutatási projektek átfogó tervezésében.</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 szervezeti kultúra kialakulása, fenntartása, szocializáció.</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 választott módszertan (tartalomelemzés, megfigyelés, interjú, kérdőív…) közös, gyakorlati szempontú megbeszélése. Mintavétel, adatfelvétel, adatrögzítés kérdései.</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Érti a kultúra kialakításának és fenntartásának folyamatát és az ezzel kapcsolatos szervezeti feladatokat.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képet kapnak a kutatási technikák szervezetikultúra-kutatásban való alkalmazhatóságáról, szerepéről.</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 hallgatók által gyűjtött szervezeti kultúrát elemző szakcikkek bemutatása.</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 hallgatók által elkészített kérdőív/interjú/stb. vázlatok közös ellenőrzése, próbája a csoporton belül.</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A szervezeti kultúra tudományterületéhez kapcsolódó kutatások eredményeinek kritikus értékelése.</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képessé válnak az önellenőrzésre és az egyes technikák kritikai vizsgálatára.</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 szervezeti kultúra mérése kvantitatív és kvalitatív módszerekkel.</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Adatrögzítés és előkészítés a gyakorlatban. Otthoni feladat: pilot adatfelvétel</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és érti a szervezeti kultúra mérésének módszereit, azok előnyeit és korlátait.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gyakorlatot szereznek az önálló adatfelvételben és a felvett adatok rögzítésében.</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1. zárthelyi dolgozat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Pilot vizsgálat tapasztalatinak megbeszélése, szükség esetén a terv és/vagy a módszertan javítása, módosítása.</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A hallgatók visszajelzést kapnak elméleti ismereteikről</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gyakorlatot szereznek a tervezett kutatás ellenőrzésére pilot vizsgálat alapján.</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Etnocentrizmus és parokializmus.</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Tényleges adatfelvétel konzultáció. Adatfeldolgozás a foglalkozáson.</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ezeket a jelenségeket, és a megjelenésükből adódó problémákat.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Gyakorlat szerzése a felvett adatok kezelésében (rögzítés, ellenőrzés, előkészítés).</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Hofstede modellje és a GLOBE kutatás.</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Létrehozott adatbázisok ellenőrzése közösen. Elemzés közösen.</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Érti a kulturális különbségek mérésének okait és a megismert kutatások eredményeit.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Megismerkednek az adatelemzés kezdeti lépéseivel.</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Trompenaars szervezeti kultúra modellje.</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Elemzési gyakorlat.</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és érti a modell dimenzióit és különbözőségből adódó gyakorlati problémákat.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Megismerkednek az adatelemzés teljes folyamatával a választott szervezeti kultúra modell esetében.</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Kultúra és változás.</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Az eredmények értelmezése, a jelentés megírásának gyakorlati kérdései.</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a szervezeti kultúra változtatásának kihívásait jelentőségét és megoldási alternatíváit.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gyakorlatot szereznek az eredmények kritikai értelmezésében, és írásos interpretálásában.</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Az akkulturáció fogalma, folyamata, akkulturációs módok.</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 jelentés és az elkészítendő prezentációk megbeszélése, javítása közösen.</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az akkulturáció fogalmát, folyamatát, az akkulturációs módokat. Érti a jelenség lényegét a felvásárolt és felvásárló szervezet szempontjából egyaránt.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gyakorlatot szereznek az eredmények kritikai értelmezésében, és írásos szóbeli interpretálásában.</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Fogyasztóorientált, etikus, pozitív szervezeti kultúra kialakítása és fenntartása.</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 kutatási eredmények prezentációja csoportonként. Közös vita.</w:t>
            </w:r>
          </w:p>
        </w:tc>
      </w:tr>
      <w:tr w:rsidR="00A9457D" w:rsidRPr="00814E33" w:rsidTr="00C66B55">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Ismeri a fogyasztóorientált, etikus, pozitív szervezeti kultúrák jellemzőit, értik a kialakításuk és fenntartásuk célját, módját, előnyeit és korlátait.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gyakorlatot szereznek a kutatási eredmények bemutatásában, és mások eredményeinek vitájában, a szervezeti kultúra témakörében.</w:t>
            </w:r>
          </w:p>
        </w:tc>
      </w:tr>
      <w:tr w:rsidR="00A9457D" w:rsidRPr="00814E33" w:rsidTr="00C66B55">
        <w:tc>
          <w:tcPr>
            <w:tcW w:w="1529" w:type="dxa"/>
            <w:vMerge w:val="restart"/>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2. zárthelyi dolgozat</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 kutatási jelentés véglegesítése előtti utolsó konzultáció (a prezentáción kapott kritikák alapján).</w:t>
            </w:r>
          </w:p>
        </w:tc>
      </w:tr>
      <w:tr w:rsidR="00A9457D" w:rsidRPr="00814E33" w:rsidTr="00C66B55">
        <w:trPr>
          <w:trHeight w:val="70"/>
        </w:trPr>
        <w:tc>
          <w:tcPr>
            <w:tcW w:w="1529" w:type="dxa"/>
            <w:vMerge/>
            <w:shd w:val="clear" w:color="auto" w:fill="auto"/>
          </w:tcPr>
          <w:p w:rsidR="00A9457D" w:rsidRPr="00814E33" w:rsidRDefault="00A9457D" w:rsidP="00814E33">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Ea: A hallgatók visszajelzést kapnak elméleti ismereteikről</w:t>
            </w:r>
          </w:p>
          <w:p w:rsidR="00A9457D" w:rsidRPr="00814E33" w:rsidRDefault="00A9457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 A hallgatók pontosítják ismereteiket a szervezetikultúra-kutatás gyakorlati megvalósításával kapcsolatban.</w:t>
            </w:r>
          </w:p>
        </w:tc>
      </w:tr>
    </w:tbl>
    <w:p w:rsidR="00A9457D" w:rsidRPr="00814E33" w:rsidRDefault="00A9457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A9457D" w:rsidRPr="00814E33" w:rsidRDefault="00A9457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283"/>
        <w:gridCol w:w="1144"/>
        <w:gridCol w:w="942"/>
        <w:gridCol w:w="1762"/>
        <w:gridCol w:w="1397"/>
        <w:gridCol w:w="1869"/>
      </w:tblGrid>
      <w:tr w:rsidR="000777E0" w:rsidRPr="00814E33" w:rsidTr="003F5E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777E0" w:rsidRPr="00814E33" w:rsidRDefault="000777E0"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133" w:type="dxa"/>
            <w:gridSpan w:val="2"/>
            <w:tcBorders>
              <w:top w:val="single" w:sz="4" w:space="0" w:color="auto"/>
              <w:left w:val="nil"/>
              <w:bottom w:val="single" w:sz="4" w:space="0" w:color="auto"/>
              <w:right w:val="single" w:sz="4" w:space="0" w:color="auto"/>
            </w:tcBorders>
            <w:vAlign w:val="center"/>
          </w:tcPr>
          <w:p w:rsidR="000777E0" w:rsidRPr="00814E33" w:rsidRDefault="000777E0"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Stratégiai emberi erőforrás menedzsment</w:t>
            </w:r>
          </w:p>
        </w:tc>
        <w:tc>
          <w:tcPr>
            <w:tcW w:w="1397" w:type="dxa"/>
            <w:vMerge w:val="restart"/>
            <w:tcBorders>
              <w:top w:val="single" w:sz="4" w:space="0" w:color="auto"/>
              <w:left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1869" w:type="dxa"/>
            <w:vMerge w:val="restart"/>
            <w:tcBorders>
              <w:top w:val="single" w:sz="4" w:space="0" w:color="auto"/>
              <w:left w:val="single" w:sz="4" w:space="0" w:color="auto"/>
              <w:right w:val="single" w:sz="4" w:space="0" w:color="auto"/>
            </w:tcBorders>
            <w:shd w:val="clear" w:color="auto" w:fill="E5DFEC"/>
            <w:vAlign w:val="center"/>
          </w:tcPr>
          <w:p w:rsidR="000777E0" w:rsidRPr="007B046F" w:rsidRDefault="000777E0" w:rsidP="00814E33">
            <w:pPr>
              <w:spacing w:after="0" w:line="240" w:lineRule="auto"/>
              <w:jc w:val="center"/>
              <w:rPr>
                <w:rFonts w:ascii="Times New Roman" w:hAnsi="Times New Roman" w:cs="Times New Roman"/>
                <w:b/>
                <w:sz w:val="20"/>
                <w:szCs w:val="20"/>
              </w:rPr>
            </w:pPr>
            <w:r w:rsidRPr="007B046F">
              <w:rPr>
                <w:rFonts w:ascii="Times New Roman" w:hAnsi="Times New Roman" w:cs="Times New Roman"/>
                <w:b/>
                <w:sz w:val="20"/>
                <w:szCs w:val="20"/>
              </w:rPr>
              <w:t>GT_MVSN501-17</w:t>
            </w:r>
          </w:p>
        </w:tc>
      </w:tr>
      <w:tr w:rsidR="000777E0" w:rsidRPr="00814E33" w:rsidTr="003F5E6E">
        <w:trPr>
          <w:cantSplit/>
          <w:trHeight w:val="259"/>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777E0" w:rsidRPr="00814E33" w:rsidRDefault="000777E0" w:rsidP="00814E33">
            <w:pPr>
              <w:spacing w:after="0" w:line="240" w:lineRule="auto"/>
              <w:rPr>
                <w:rFonts w:ascii="Times New Roman" w:eastAsia="Arial Unicode MS" w:hAnsi="Times New Roman" w:cs="Times New Roman"/>
                <w:sz w:val="20"/>
                <w:szCs w:val="20"/>
              </w:rPr>
            </w:pPr>
          </w:p>
        </w:tc>
        <w:tc>
          <w:tcPr>
            <w:tcW w:w="1133" w:type="dxa"/>
            <w:gridSpan w:val="2"/>
            <w:tcBorders>
              <w:top w:val="nil"/>
              <w:left w:val="nil"/>
              <w:bottom w:val="single" w:sz="4" w:space="0" w:color="auto"/>
              <w:right w:val="single" w:sz="4" w:space="0" w:color="auto"/>
            </w:tcBorders>
            <w:vAlign w:val="center"/>
          </w:tcPr>
          <w:p w:rsidR="000777E0" w:rsidRPr="00814E33" w:rsidRDefault="000777E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Strategic Human Resources Management</w:t>
            </w:r>
          </w:p>
        </w:tc>
        <w:tc>
          <w:tcPr>
            <w:tcW w:w="1397" w:type="dxa"/>
            <w:vMerge/>
            <w:tcBorders>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rPr>
                <w:rFonts w:ascii="Times New Roman" w:eastAsia="Arial Unicode MS" w:hAnsi="Times New Roman" w:cs="Times New Roman"/>
                <w:sz w:val="20"/>
                <w:szCs w:val="20"/>
              </w:rPr>
            </w:pPr>
          </w:p>
        </w:tc>
        <w:tc>
          <w:tcPr>
            <w:tcW w:w="1869" w:type="dxa"/>
            <w:vMerge/>
            <w:tcBorders>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rPr>
                <w:rFonts w:ascii="Times New Roman" w:eastAsia="Arial Unicode MS" w:hAnsi="Times New Roman" w:cs="Times New Roman"/>
                <w:sz w:val="20"/>
                <w:szCs w:val="20"/>
              </w:rPr>
            </w:pPr>
          </w:p>
        </w:tc>
      </w:tr>
      <w:tr w:rsidR="000777E0" w:rsidRPr="00814E33" w:rsidTr="003F5E6E">
        <w:trPr>
          <w:cantSplit/>
          <w:trHeight w:val="168"/>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b/>
                <w:bCs/>
                <w:sz w:val="20"/>
                <w:szCs w:val="20"/>
              </w:rPr>
            </w:pPr>
          </w:p>
        </w:tc>
      </w:tr>
      <w:tr w:rsidR="000777E0" w:rsidRPr="00814E33" w:rsidTr="003F5E6E">
        <w:trPr>
          <w:cantSplit/>
          <w:trHeight w:val="420"/>
        </w:trPr>
        <w:tc>
          <w:tcPr>
            <w:tcW w:w="2825" w:type="dxa"/>
            <w:gridSpan w:val="5"/>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711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Vezetés-és Szervezéstudományi Intézet Emberi Erőforrás Menedzsment Tanszék</w:t>
            </w:r>
          </w:p>
        </w:tc>
      </w:tr>
      <w:tr w:rsidR="000777E0" w:rsidRPr="00814E33" w:rsidTr="003F5E6E">
        <w:trPr>
          <w:trHeight w:val="194"/>
        </w:trPr>
        <w:tc>
          <w:tcPr>
            <w:tcW w:w="2825" w:type="dxa"/>
            <w:gridSpan w:val="5"/>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nincs</w:t>
            </w:r>
          </w:p>
        </w:tc>
        <w:tc>
          <w:tcPr>
            <w:tcW w:w="1397" w:type="dxa"/>
            <w:tcBorders>
              <w:top w:val="single" w:sz="4" w:space="0" w:color="auto"/>
              <w:left w:val="nil"/>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1869" w:type="dxa"/>
            <w:tcBorders>
              <w:top w:val="single" w:sz="4" w:space="0" w:color="auto"/>
              <w:left w:val="nil"/>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0777E0" w:rsidRPr="00814E33" w:rsidTr="003F5E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1397" w:type="dxa"/>
            <w:vMerge w:val="restart"/>
            <w:tcBorders>
              <w:top w:val="single" w:sz="4" w:space="0" w:color="auto"/>
              <w:left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1869" w:type="dxa"/>
            <w:vMerge w:val="restart"/>
            <w:tcBorders>
              <w:top w:val="single" w:sz="4" w:space="0" w:color="auto"/>
              <w:left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0777E0" w:rsidRPr="00814E33" w:rsidTr="003F5E6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rPr>
                <w:rFonts w:ascii="Times New Roman" w:hAnsi="Times New Roman" w:cs="Times New Roman"/>
                <w:sz w:val="20"/>
                <w:szCs w:val="20"/>
              </w:rPr>
            </w:pP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rPr>
                <w:rFonts w:ascii="Times New Roman" w:hAnsi="Times New Roman" w:cs="Times New Roman"/>
                <w:sz w:val="20"/>
                <w:szCs w:val="20"/>
              </w:rPr>
            </w:pPr>
          </w:p>
        </w:tc>
        <w:tc>
          <w:tcPr>
            <w:tcW w:w="1397" w:type="dxa"/>
            <w:vMerge/>
            <w:tcBorders>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rPr>
                <w:rFonts w:ascii="Times New Roman" w:hAnsi="Times New Roman" w:cs="Times New Roman"/>
                <w:sz w:val="20"/>
                <w:szCs w:val="20"/>
              </w:rPr>
            </w:pPr>
          </w:p>
        </w:tc>
        <w:tc>
          <w:tcPr>
            <w:tcW w:w="1869" w:type="dxa"/>
            <w:vMerge/>
            <w:tcBorders>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rPr>
                <w:rFonts w:ascii="Times New Roman" w:hAnsi="Times New Roman" w:cs="Times New Roman"/>
                <w:sz w:val="20"/>
                <w:szCs w:val="20"/>
              </w:rPr>
            </w:pPr>
          </w:p>
        </w:tc>
      </w:tr>
      <w:tr w:rsidR="000777E0" w:rsidRPr="00814E33" w:rsidTr="003F5E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igen</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283" w:type="dxa"/>
            <w:tcBorders>
              <w:top w:val="single" w:sz="4" w:space="0" w:color="auto"/>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144" w:type="dxa"/>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Kollokvium</w:t>
            </w:r>
          </w:p>
        </w:tc>
        <w:tc>
          <w:tcPr>
            <w:tcW w:w="1397" w:type="dxa"/>
            <w:vMerge w:val="restart"/>
            <w:tcBorders>
              <w:top w:val="single" w:sz="4" w:space="0" w:color="auto"/>
              <w:left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1869" w:type="dxa"/>
            <w:vMerge w:val="restart"/>
            <w:tcBorders>
              <w:top w:val="single" w:sz="4" w:space="0" w:color="auto"/>
              <w:left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0777E0" w:rsidRPr="00814E33" w:rsidTr="003F5E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nem</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283" w:type="dxa"/>
            <w:tcBorders>
              <w:top w:val="single" w:sz="4" w:space="0" w:color="auto"/>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color w:val="FF0000"/>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sz w:val="20"/>
                <w:szCs w:val="20"/>
              </w:rPr>
            </w:pPr>
          </w:p>
        </w:tc>
        <w:tc>
          <w:tcPr>
            <w:tcW w:w="1397" w:type="dxa"/>
            <w:vMerge/>
            <w:tcBorders>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jc w:val="center"/>
              <w:rPr>
                <w:rFonts w:ascii="Times New Roman" w:hAnsi="Times New Roman" w:cs="Times New Roman"/>
                <w:sz w:val="20"/>
                <w:szCs w:val="20"/>
              </w:rPr>
            </w:pPr>
          </w:p>
        </w:tc>
        <w:tc>
          <w:tcPr>
            <w:tcW w:w="1869" w:type="dxa"/>
            <w:vMerge/>
            <w:tcBorders>
              <w:left w:val="single" w:sz="4" w:space="0" w:color="auto"/>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sz w:val="20"/>
                <w:szCs w:val="20"/>
              </w:rPr>
            </w:pPr>
          </w:p>
        </w:tc>
      </w:tr>
      <w:tr w:rsidR="000777E0" w:rsidRPr="00814E33" w:rsidTr="003F5E6E">
        <w:trPr>
          <w:cantSplit/>
          <w:trHeight w:val="251"/>
        </w:trPr>
        <w:tc>
          <w:tcPr>
            <w:tcW w:w="2825" w:type="dxa"/>
            <w:gridSpan w:val="5"/>
            <w:tcBorders>
              <w:top w:val="single" w:sz="4" w:space="0" w:color="auto"/>
              <w:left w:val="single" w:sz="4" w:space="0" w:color="auto"/>
              <w:bottom w:val="single" w:sz="4" w:space="0" w:color="auto"/>
              <w:right w:val="single" w:sz="4" w:space="0" w:color="000000"/>
            </w:tcBorders>
            <w:vAlign w:val="center"/>
          </w:tcPr>
          <w:p w:rsidR="000777E0" w:rsidRPr="00814E33" w:rsidRDefault="000777E0"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1144" w:type="dxa"/>
            <w:tcBorders>
              <w:top w:val="nil"/>
              <w:left w:val="nil"/>
              <w:bottom w:val="single" w:sz="4" w:space="0" w:color="auto"/>
              <w:right w:val="single" w:sz="4" w:space="0" w:color="auto"/>
            </w:tcBorders>
            <w:vAlign w:val="center"/>
          </w:tcPr>
          <w:p w:rsidR="000777E0" w:rsidRPr="00814E33" w:rsidRDefault="000777E0"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Kun András István</w:t>
            </w:r>
          </w:p>
        </w:tc>
        <w:tc>
          <w:tcPr>
            <w:tcW w:w="1397" w:type="dxa"/>
            <w:tcBorders>
              <w:top w:val="single" w:sz="4" w:space="0" w:color="auto"/>
              <w:left w:val="nil"/>
              <w:bottom w:val="single" w:sz="4" w:space="0" w:color="auto"/>
              <w:right w:val="single" w:sz="4" w:space="0" w:color="auto"/>
            </w:tcBorders>
            <w:vAlign w:val="center"/>
          </w:tcPr>
          <w:p w:rsidR="000777E0" w:rsidRPr="00814E33" w:rsidRDefault="000777E0"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1869" w:type="dxa"/>
            <w:tcBorders>
              <w:top w:val="single" w:sz="4" w:space="0" w:color="auto"/>
              <w:left w:val="nil"/>
              <w:bottom w:val="single" w:sz="4" w:space="0" w:color="auto"/>
              <w:right w:val="single" w:sz="4" w:space="0" w:color="auto"/>
            </w:tcBorders>
            <w:shd w:val="clear" w:color="auto" w:fill="E5DFEC"/>
            <w:vAlign w:val="center"/>
          </w:tcPr>
          <w:p w:rsidR="000777E0" w:rsidRPr="00814E33" w:rsidRDefault="000777E0"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docens</w:t>
            </w:r>
          </w:p>
        </w:tc>
      </w:tr>
      <w:tr w:rsidR="000777E0"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0777E0" w:rsidRPr="00814E33" w:rsidRDefault="000777E0"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A tárgy célja, hogy a hallgatók képesek legyenek az emberi erőforrás gazdálkodási és menedzselési folyamatokat stratégiai rendszerben szemlélni; meg tudják fogalmazni a vállalati stratégiához illeszkedő emberi erőforrás menedzselési főbb súlypontokat, feladatokat és módszereket. Értsék az egyes alrendszerek funkcióit és kapcsolódásait. Vállalati esettanulmányok elemzése révén megértsék a HR szervezeti működésben elfoglalható helye(i)t és szerepe(i)t; kapcsolatát a szervezet többi funkcionális egységével. A kurzus oktatási módszere alapvetően az előadás, az önálló hallgatói irodalom-feldolgozás és elemzés, és a szemináriumi, gyakorlati foglalkozások. Utóbbiak során a hallgatók betekintést nyernek és készségeket építenek ki egyes problémák alapvető elemzési és/vagy menedzselési módjainak használatában.</w:t>
            </w:r>
          </w:p>
        </w:tc>
      </w:tr>
      <w:tr w:rsidR="000777E0"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0777E0" w:rsidRPr="00814E33" w:rsidRDefault="000777E0"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777E0" w:rsidRPr="00814E33" w:rsidRDefault="000777E0"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0777E0" w:rsidRPr="00814E33" w:rsidRDefault="000777E0"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szervezetek, mint a gazdaság mikro szerveződési szintjeinek stratégiai szintű emberierőforrás-gazdálkodására vonatkozó fogalmai, elméletei, folyamatai és jellemzői. A szervezet stratégiai kihívásai és az emberi erőforrás gazdálkodás alrendszereinek kapcsolatai, ezek menedzselése. Az emberi erőforrásokkal való gazdálkodás különböző felfogásai („paradigmái”) és ezek hasznosíthatósága s szervezetek szempontjából. A gazdálkodó szervezetek működése, információs és motivációs tényezőit, intézményi környezete közti kapcsolatok az emberi erőforrások szempontjából. Nemzeti és nemzetközi munkaerő-gazdálkodás kihívásai és kezelése. A stratégiai szintű problémafelismerés, -megfogalmazás és -megoldás, az információgyűjtés és –feldolgozás ismeretei az emberierőforrás-menedzsment területén; az ehhez kapcsolódó modellezési és módszertani, technikai ismeretek. Mindezek elméleti alapjai és azok gyakorlati hasznosítási lehetőségei és korlátai. </w:t>
            </w:r>
          </w:p>
          <w:p w:rsidR="000777E0" w:rsidRPr="00814E33" w:rsidRDefault="000777E0"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0777E0" w:rsidRPr="00814E33" w:rsidRDefault="000777E0"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Önálló új következtetések, gondolatok és megoldási módok megfogalmazása a tantárgyhoz kapcsolódóan. Képes a tanult elemzési, modellezési módszerek alkalmazására, a komplex problémákon belül a szervezeti kultúraszerepének azonosítására. Eligazodik a különböző kontextusú (ágazat, méret, kultúra stb.) szervezetekben, mert azonosítani tudja és érti a az emberi erőforrás alrendszerek szerepét és összefüggéseit. Képes az emberi erőforrás gazdálkodás tudományterületén a kutatások és azok eredményeinek kritikus értékelésére. Képes tudása, képességei és készségei folyamatos, egy életen át tartó fejlesztésére.</w:t>
            </w:r>
          </w:p>
          <w:p w:rsidR="000777E0" w:rsidRPr="00814E33" w:rsidRDefault="000777E0"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0777E0" w:rsidRPr="00814E33" w:rsidRDefault="000777E0"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  Törekszik tudásának és munkakapcsolatainak fejlesztésére, erre munkatársait és beosztottait is ösztönzi, segíti, támogatja. Elkötelezett a szakmája iránt, ismeri és vállalja annak alapvető értékeit és normáit, törekszik azok kritikai értelmezésére és fejlesztésére. Szakmai munkája során a kíváncsiság, a tények és összefüggések megismerésének vágya hajtja.</w:t>
            </w:r>
          </w:p>
          <w:p w:rsidR="000777E0" w:rsidRPr="00814E33" w:rsidRDefault="000777E0"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0777E0" w:rsidRPr="00814E33" w:rsidRDefault="000777E0"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Szervezetpolitikai, stratégiai, irányítási szempontból jelentős területeken is önállóan választja ki és alkalmazza a releváns probléma-megoldási módszereket, önállóan lát el gazdasági elemző, döntés-előkészítő, tanácsadói feladatokat. Önállóan azonosítja, tervezi és szervezi a szervezeti kultúra menedzselésének folyamatait. Vizsgálja, vállalja és kezeli annak felelősségét, hogy az elemzések és gyakorlatibb eljárások során kapott eredmények a választott módszertől is függnek. Munkájára jellemző a szakmai kérdések megfogalmazásakor a gazdasági és gazdaságon kívüli következmények önálló és felelős végiggondolása és figyelembevétele.</w:t>
            </w:r>
          </w:p>
        </w:tc>
      </w:tr>
      <w:tr w:rsidR="000777E0"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0777E0" w:rsidRPr="00814E33" w:rsidRDefault="000777E0"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A munkaerőpiac és az emberi erőforrás gazdálkodás kapcsolata, A stratégiai emberierőforrás-gazdálkodás és az emberi erőforrás gazdálkodás modelljei. A vállalati stratégiai és az emberi erőforrás stratégiák kapcsolata. A stratégiai emberi erőforrás gazdálkodási funkciók elméleti és gyakorlati bemutatása (stratégia kialakítás, emberi erőforrás tervezés, munkakör elemzés és tervezés, munkaerő források, toborzás, kiválasztás, felvétel, javadalmazás, teljesítménymenedzsment, fejlesztés). Végül kitérünk a nemzetközi és az esélyegyenlőségi emberi erőforrás menedzsment stratégiákra is.</w:t>
            </w:r>
          </w:p>
        </w:tc>
      </w:tr>
      <w:tr w:rsidR="000777E0" w:rsidRPr="00814E33" w:rsidTr="00C66B5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777E0" w:rsidRPr="00814E33" w:rsidRDefault="000777E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Tervezett tanulási tevékenységek, tanítási módszerek</w:t>
            </w:r>
          </w:p>
          <w:p w:rsidR="000777E0" w:rsidRPr="00814E33" w:rsidRDefault="000777E0"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Az előadások keretében történik az elméleti alapok átadása. A szemináriumi/gyakorlati órák keretében ezek megbeszélése, gyakorlati értelmezése mellett a hallgatók csoportos vagy egyéni módon a témakörökhöz kapcsolódó feladatokat oldanak meg, esettanulmányok vagy egy-egy konkrét technika gyakorlásának formájában. A hallgatók a félév során saját esetfeldolgozást is készítenek, beadandó dolgozat formájában.</w:t>
            </w:r>
          </w:p>
        </w:tc>
      </w:tr>
      <w:tr w:rsidR="000777E0"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777E0" w:rsidRPr="00814E33" w:rsidRDefault="000777E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0777E0" w:rsidRPr="00814E33" w:rsidRDefault="000777E0"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Beadandó dolgozat 25%. Szóbeli vizsga 75%.</w:t>
            </w:r>
          </w:p>
          <w:p w:rsidR="000777E0" w:rsidRPr="00814E33" w:rsidRDefault="000777E0"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A jegyek ponthatárai: 50%-ig elégtelen, 51-62%-ig elégséges, 63-74%-ig közepes, 75-88%-ig jó, 89% felett jeles.</w:t>
            </w:r>
          </w:p>
        </w:tc>
      </w:tr>
      <w:tr w:rsidR="000777E0"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777E0" w:rsidRPr="00814E33" w:rsidRDefault="000777E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0777E0" w:rsidRPr="00814E33" w:rsidRDefault="000777E0"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Armstrong, Michael (2016): Armstrong's Handbook of Strategic Human Resource Management. 6th ed. Kogan Page, London &amp; Philadelphia. Selected chapters. ISBN: 9780749476823</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Azmi, Feza Tabassum (2019): Strategic Human Resource Management: Text and Cases. Cambridge University Press, Cambridge, UK.</w:t>
            </w:r>
          </w:p>
          <w:p w:rsidR="000777E0" w:rsidRPr="00814E33" w:rsidRDefault="000777E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Bakacsi Gyula és társai (1999): Stratégiai emberi erőforrás menedzsment. Közgazdasági és Jogi Könyvkiadó, Budapest. </w:t>
            </w:r>
          </w:p>
          <w:p w:rsidR="000777E0" w:rsidRPr="00814E33" w:rsidRDefault="000777E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Phillips, Jean – Gully, Stan (2015): Strategic Staffing. 3rd edition. Prentice Hall, New Jersey. Selected chapters. ISBN: 978-0-133-57176-9</w:t>
            </w:r>
          </w:p>
          <w:p w:rsidR="000777E0" w:rsidRPr="00814E33" w:rsidRDefault="000777E0"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Purcell, John – Boxall, Peter (2015): Strategy and Human Resource Management, 4th ed., Palgrave Macmillan, London – New York, ISBN 978-1-137-40763-4. Selected chapters.</w:t>
            </w:r>
          </w:p>
          <w:p w:rsidR="000777E0" w:rsidRPr="00814E33" w:rsidRDefault="000777E0"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Ambrus Tibor – Lengyel László (2006): Humán controlling számítások. Complex Kiadó, Budapest.</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Ehrenberg, R. G. – Smith, R. (2003): Korszerű munkagazdaságtan. Panem Kiadó, Budapest.</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Farkas Ferenc – Karoliny Mártonné – Poór József (szerk.) (1994): Személyzeti/emberi erőforrás-menedzsment. Közgazdasági és Jogi Könyvkiadó, Budapest.</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Kővári György (2003): Stratégiai szemléletű emberi erőforrás menedzsment. Zsigmond Király Főiskola, Budapest.</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Lazear, E. P. (1998): A humán erőforrások közgazdaságtana vállalati vezetők részére. Nemzeti Tankönyvkiadó, Budapest.</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Lindner Sándor – Dihen Lajosné (2006): A személyügyi kontrolling gyakorlata. L’Harmattan Kiadó – Zsigmond Király Főiskola, Budapest.</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Poór József (szerk.) (2009): Nemzetközi emberi erőforrás menedzsment. Complex, Budapest. </w:t>
            </w:r>
          </w:p>
          <w:p w:rsidR="000777E0" w:rsidRPr="00814E33" w:rsidRDefault="000777E0"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Storey, John – Ulrich, Dave – Wright, Patrick M. (2019): Strategic Human Resource Management: A Research Overview. Routledge, London. Selected chapters. ISBN: 978-1-138-59199-8</w:t>
            </w:r>
          </w:p>
        </w:tc>
      </w:tr>
    </w:tbl>
    <w:p w:rsidR="000777E0" w:rsidRPr="00814E33" w:rsidRDefault="000777E0" w:rsidP="00814E33">
      <w:pPr>
        <w:spacing w:after="0" w:line="240" w:lineRule="auto"/>
        <w:rPr>
          <w:rFonts w:ascii="Times New Roman" w:hAnsi="Times New Roman" w:cs="Times New Roman"/>
          <w:sz w:val="20"/>
          <w:szCs w:val="20"/>
        </w:rPr>
      </w:pPr>
    </w:p>
    <w:p w:rsidR="000777E0" w:rsidRPr="00814E33" w:rsidRDefault="000777E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788"/>
      </w:tblGrid>
      <w:tr w:rsidR="000777E0" w:rsidRPr="00814E33" w:rsidTr="007B046F">
        <w:tc>
          <w:tcPr>
            <w:tcW w:w="9596" w:type="dxa"/>
            <w:gridSpan w:val="2"/>
            <w:shd w:val="clear" w:color="auto" w:fill="auto"/>
          </w:tcPr>
          <w:p w:rsidR="000777E0" w:rsidRPr="00814E33" w:rsidRDefault="000777E0"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br w:type="page"/>
              <w:t>Heti bontott tematika</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 szervezeti HR munkaerő-piaci környezete. A munkaerőpiac gazdaságtana (munkanélküliség, foglalkoztatáspolitika, demográfia, a munkaerő-kínálat egyéb környezeti elemei) munka-gazdaságtani megközelítésben, és ezen ismeretek szerepe a stratégiai emberi erőforrás gazdálkodásban.</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A emberi erőforrás menedzsment funkció helye, szerepei a szervezetekben.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 munkaerő-piaci folyamatok, jelenségek, helyzet stratégiai emberi erőforrás gazdálkodás szempontjából lényeges aspektusait, és ezek alapvető elemzési módszereit. el tudják helyezni a HR funkciót a szervezet alrendszerei közt és a szervezeti folyamatokban.</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Az emberi erőforrás menedzsment (EEM) modelljei. A Stratégiai EEM (SEEM) fogalma és megközelítései („paradigmái”). Az EEM és a SEEM viszonya.</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Kapcsolatok a stratégiai humánerőforrás-gazdálkodás és az üzleti stratégia és a humántőke-gazdálkodás között. HR stratégia kialakítása. Esettanulmányok.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képessé válnak az emberi erőforrások stratégiai szerepének átlátására, és az EEM és a SEEM funkcióinak elkülönítésére. A hallgatók megismerkednek az alapvető emberi erőforrás stratégiákkal, és a stratégia-kialakítás folyamatával, kihívásaival.</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Stratégiai munkaerő-ellátás. Stratégiai munkaerő-tervezés.</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Előrejelzési és tervezési módszerek a SEEM-ben.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megismerkednek az emberi erőforrás ellátás és munkaerő-tervezés stratégiai kérdéseivel, alapvető módszereivel.</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Stratégiai munkakörelemzés, tervezés &amp; kompetencia-menedzsment.</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Munkakör-elemzési, tervezési módszerek.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megismerkednek a munkakörelemzés, tervezés és a kompetencia-menedzsment stratégiai szintű feladataival, módszereivel.</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Munkaerőforrások elemzése, tervezése (sourcing).</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Munkaerőforrások elemzése.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megismerkednek a munkaerő források menedzselésének stratégiai szintű feladataival, módszereivel.</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Toborzás stratégiai szempontjai. A toborzás célcsoportjának meghatározása. A toborzási stratégiai kialakítása.</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Toborzási technikák. Tervezés, elemzés.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megismerkednek a toborzás stratégiai szintű feladataival, módszereivel.</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Mérés a kiválasztás során. Belső és külső jelentkezők értékelése.</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Értékelési módszerek.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A hallgatók megismerkednek a munkaerő-kiválasztás stratégiai szintű feladataival, módszereivel. </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Előadás: A kiválasztási döntés. A munkaerő-felvétele (hiring). Beillesztés. Munkaerő-áramlás menedzselése. </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Értékelési módszerek II. A fluktuáció mérési, elemzési módszerei.</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A hallgatók megismerkednek a munkaerő-felvétel és beillesztés, illetve a munkaerő-áramlás menedzselésének stratégiai szintű feladataival, módszereivel. </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Az emberi erőforrás fejlesztés stratégiai kérdései. A szükségletek felmérése, tervezés, értékelés.</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Emberi erőforrás fejlesztés: tervezés és értékelés.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A hallgatók megismerkednek az emberierőforrás-fejlesztés stratégiai szintű feladataival, módszereivel.  </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 teljesítménymenedzsment stratégiai kérdései.</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Teljesítmény-értékelési módszerek.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A hallgatók megismerkednek a teljesítmény-menedzsment stratégiai szintű feladataival, módszereivel.  </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Az javadalmazás- és ösztönzésmenedzsment stratégiai kérdései.</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Javadalmazási rendszerek és technikák.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A hallgatók megismerkednek a javadalmazás- és ösztönzésmenedzsment stratégiai szintű feladataival, módszereivel.  </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Előadás: Emberi tőke menedzsment (HCM) és humán controlling. </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Gyakorlat: Emberi tőke és humán controlling számítások. </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A hallgatók megismerkednek az emberitőke-menedzsment elméleti hátterével, feladataival, módszereivel.  </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Az esélyegyenlőségi stratégia az emberi erőforrás gazdálkodásban.</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Esettanulmányok.</w:t>
            </w:r>
          </w:p>
        </w:tc>
      </w:tr>
      <w:tr w:rsidR="000777E0" w:rsidRPr="00814E33" w:rsidTr="007B046F">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megismerkednek az esélyegyenlőségi stratégia mibenlétével, szerepével, elkészítésének folyamatával.</w:t>
            </w:r>
          </w:p>
        </w:tc>
      </w:tr>
      <w:tr w:rsidR="000777E0" w:rsidRPr="00814E33" w:rsidTr="007B046F">
        <w:tc>
          <w:tcPr>
            <w:tcW w:w="808" w:type="dxa"/>
            <w:vMerge w:val="restart"/>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Nemzetközi emberierőforrás-gazdálkodási stratégiák és diverzitási stratégia.</w:t>
            </w:r>
          </w:p>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Esettanulmányok</w:t>
            </w:r>
          </w:p>
        </w:tc>
      </w:tr>
      <w:tr w:rsidR="000777E0" w:rsidRPr="00814E33" w:rsidTr="007B046F">
        <w:trPr>
          <w:trHeight w:val="70"/>
        </w:trPr>
        <w:tc>
          <w:tcPr>
            <w:tcW w:w="808" w:type="dxa"/>
            <w:vMerge/>
            <w:shd w:val="clear" w:color="auto" w:fill="auto"/>
          </w:tcPr>
          <w:p w:rsidR="000777E0" w:rsidRPr="00814E33" w:rsidRDefault="000777E0" w:rsidP="00814E33">
            <w:pPr>
              <w:numPr>
                <w:ilvl w:val="0"/>
                <w:numId w:val="29"/>
              </w:numPr>
              <w:spacing w:after="0" w:line="240" w:lineRule="auto"/>
              <w:rPr>
                <w:rFonts w:ascii="Times New Roman" w:hAnsi="Times New Roman" w:cs="Times New Roman"/>
                <w:sz w:val="20"/>
                <w:szCs w:val="20"/>
              </w:rPr>
            </w:pPr>
          </w:p>
        </w:tc>
        <w:tc>
          <w:tcPr>
            <w:tcW w:w="8788" w:type="dxa"/>
            <w:shd w:val="clear" w:color="auto" w:fill="auto"/>
          </w:tcPr>
          <w:p w:rsidR="000777E0" w:rsidRPr="00814E33" w:rsidRDefault="000777E0"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A hallgatók megismerkednek a nemzetközi emberierőforrás-gazdálkodási stratégiákkal és diverzitási stratégiával, és ezek kihívásaival.  </w:t>
            </w:r>
          </w:p>
        </w:tc>
      </w:tr>
    </w:tbl>
    <w:p w:rsidR="000777E0" w:rsidRPr="00814E33" w:rsidRDefault="000777E0"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9231B3" w:rsidRPr="00814E33" w:rsidRDefault="009231B3" w:rsidP="00814E33">
      <w:pPr>
        <w:spacing w:after="0" w:line="240" w:lineRule="auto"/>
        <w:rPr>
          <w:rFonts w:ascii="Times New Roman" w:hAnsi="Times New Roman" w:cs="Times New Roman"/>
          <w:sz w:val="20"/>
          <w:szCs w:val="20"/>
        </w:rPr>
      </w:pPr>
    </w:p>
    <w:p w:rsidR="005D621D" w:rsidRPr="00814E33" w:rsidRDefault="005D621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142"/>
        <w:gridCol w:w="1285"/>
        <w:gridCol w:w="942"/>
        <w:gridCol w:w="1883"/>
        <w:gridCol w:w="993"/>
        <w:gridCol w:w="2152"/>
      </w:tblGrid>
      <w:tr w:rsidR="00635E47" w:rsidRPr="00814E33" w:rsidTr="00CB387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5E47" w:rsidRPr="00814E33" w:rsidRDefault="00635E47"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992" w:type="dxa"/>
            <w:gridSpan w:val="2"/>
            <w:tcBorders>
              <w:top w:val="single" w:sz="4" w:space="0" w:color="auto"/>
              <w:left w:val="nil"/>
              <w:bottom w:val="single" w:sz="4" w:space="0" w:color="auto"/>
              <w:right w:val="single" w:sz="4" w:space="0" w:color="auto"/>
            </w:tcBorders>
            <w:vAlign w:val="center"/>
          </w:tcPr>
          <w:p w:rsidR="00635E47" w:rsidRPr="00814E33" w:rsidRDefault="00635E47"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4110" w:type="dxa"/>
            <w:gridSpan w:val="3"/>
            <w:tcBorders>
              <w:top w:val="single" w:sz="4" w:space="0" w:color="auto"/>
              <w:left w:val="nil"/>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A szervezetfejlesztés elmélete modelljei és gyakorlata</w:t>
            </w:r>
          </w:p>
        </w:tc>
        <w:tc>
          <w:tcPr>
            <w:tcW w:w="993" w:type="dxa"/>
            <w:vMerge w:val="restart"/>
            <w:tcBorders>
              <w:top w:val="single" w:sz="4" w:space="0" w:color="auto"/>
              <w:left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GT_MVSN502-17</w:t>
            </w:r>
          </w:p>
        </w:tc>
      </w:tr>
      <w:tr w:rsidR="00635E47" w:rsidRPr="00814E33" w:rsidTr="00CB387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5E47" w:rsidRPr="00814E33" w:rsidRDefault="00635E47" w:rsidP="00814E33">
            <w:pPr>
              <w:spacing w:after="0" w:line="240" w:lineRule="auto"/>
              <w:rPr>
                <w:rFonts w:ascii="Times New Roman" w:eastAsia="Arial Unicode MS" w:hAnsi="Times New Roman" w:cs="Times New Roman"/>
                <w:sz w:val="20"/>
                <w:szCs w:val="20"/>
              </w:rPr>
            </w:pPr>
          </w:p>
        </w:tc>
        <w:tc>
          <w:tcPr>
            <w:tcW w:w="992" w:type="dxa"/>
            <w:gridSpan w:val="2"/>
            <w:tcBorders>
              <w:top w:val="nil"/>
              <w:left w:val="nil"/>
              <w:bottom w:val="single" w:sz="4" w:space="0" w:color="auto"/>
              <w:right w:val="single" w:sz="4" w:space="0" w:color="auto"/>
            </w:tcBorders>
            <w:vAlign w:val="center"/>
          </w:tcPr>
          <w:p w:rsidR="00635E47" w:rsidRPr="00814E33" w:rsidRDefault="00635E47"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4110" w:type="dxa"/>
            <w:gridSpan w:val="3"/>
            <w:tcBorders>
              <w:top w:val="single" w:sz="4" w:space="0" w:color="auto"/>
              <w:left w:val="nil"/>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Theoretical Models of Organisational Development and their Practical Application</w:t>
            </w:r>
          </w:p>
        </w:tc>
        <w:tc>
          <w:tcPr>
            <w:tcW w:w="993" w:type="dxa"/>
            <w:vMerge/>
            <w:tcBorders>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rPr>
                <w:rFonts w:ascii="Times New Roman" w:eastAsia="Arial Unicode MS" w:hAnsi="Times New Roman" w:cs="Times New Roman"/>
                <w:sz w:val="20"/>
                <w:szCs w:val="20"/>
              </w:rPr>
            </w:pPr>
          </w:p>
        </w:tc>
      </w:tr>
      <w:tr w:rsidR="00635E47" w:rsidRPr="00814E33" w:rsidTr="005776AE">
        <w:trPr>
          <w:cantSplit/>
          <w:trHeight w:val="17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b/>
                <w:bCs/>
                <w:sz w:val="20"/>
                <w:szCs w:val="20"/>
              </w:rPr>
            </w:pPr>
          </w:p>
        </w:tc>
      </w:tr>
      <w:tr w:rsidR="00635E47" w:rsidRPr="00814E33" w:rsidTr="005776AE">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7255"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Vezetés- és Szervezéstudományi Intézet, Vezetéstudományi Tanszék</w:t>
            </w:r>
          </w:p>
        </w:tc>
      </w:tr>
      <w:tr w:rsidR="00635E47" w:rsidRPr="00814E33" w:rsidTr="00CB3877">
        <w:trPr>
          <w:trHeight w:val="306"/>
        </w:trPr>
        <w:tc>
          <w:tcPr>
            <w:tcW w:w="2684" w:type="dxa"/>
            <w:gridSpan w:val="5"/>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4110" w:type="dxa"/>
            <w:gridSpan w:val="3"/>
            <w:tcBorders>
              <w:top w:val="single" w:sz="4" w:space="0" w:color="auto"/>
              <w:left w:val="nil"/>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eastAsia="Arial Unicode MS" w:hAnsi="Times New Roman" w:cs="Times New Roman"/>
                <w:sz w:val="20"/>
                <w:szCs w:val="20"/>
              </w:rPr>
            </w:pPr>
          </w:p>
        </w:tc>
        <w:tc>
          <w:tcPr>
            <w:tcW w:w="993" w:type="dxa"/>
            <w:tcBorders>
              <w:top w:val="single" w:sz="4" w:space="0" w:color="auto"/>
              <w:left w:val="nil"/>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eastAsia="Arial Unicode MS" w:hAnsi="Times New Roman" w:cs="Times New Roman"/>
                <w:sz w:val="20"/>
                <w:szCs w:val="20"/>
              </w:rPr>
            </w:pPr>
          </w:p>
        </w:tc>
      </w:tr>
      <w:tr w:rsidR="00635E47" w:rsidRPr="00814E33" w:rsidTr="00CB387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883" w:type="dxa"/>
            <w:vMerge w:val="restart"/>
            <w:tcBorders>
              <w:top w:val="single" w:sz="4" w:space="0" w:color="auto"/>
              <w:left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93" w:type="dxa"/>
            <w:vMerge w:val="restart"/>
            <w:tcBorders>
              <w:top w:val="single" w:sz="4" w:space="0" w:color="auto"/>
              <w:left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635E47" w:rsidRPr="00814E33" w:rsidTr="00CB387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883" w:type="dxa"/>
            <w:vMerge/>
            <w:tcBorders>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rPr>
                <w:rFonts w:ascii="Times New Roman" w:hAnsi="Times New Roman" w:cs="Times New Roman"/>
                <w:sz w:val="20"/>
                <w:szCs w:val="20"/>
              </w:rPr>
            </w:pPr>
          </w:p>
        </w:tc>
      </w:tr>
      <w:tr w:rsidR="00635E47" w:rsidRPr="00814E33" w:rsidTr="00CB387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142" w:type="dxa"/>
            <w:tcBorders>
              <w:top w:val="single" w:sz="4" w:space="0" w:color="auto"/>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285" w:type="dxa"/>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883" w:type="dxa"/>
            <w:vMerge w:val="restart"/>
            <w:tcBorders>
              <w:top w:val="single" w:sz="4" w:space="0" w:color="auto"/>
              <w:left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Kollokvium</w:t>
            </w:r>
          </w:p>
        </w:tc>
        <w:tc>
          <w:tcPr>
            <w:tcW w:w="993" w:type="dxa"/>
            <w:vMerge w:val="restart"/>
            <w:tcBorders>
              <w:top w:val="single" w:sz="4" w:space="0" w:color="auto"/>
              <w:left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4</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635E47" w:rsidRPr="00814E33" w:rsidTr="00CB387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142" w:type="dxa"/>
            <w:tcBorders>
              <w:top w:val="single" w:sz="4" w:space="0" w:color="auto"/>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p>
        </w:tc>
        <w:tc>
          <w:tcPr>
            <w:tcW w:w="1883" w:type="dxa"/>
            <w:vMerge/>
            <w:tcBorders>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sz w:val="20"/>
                <w:szCs w:val="20"/>
              </w:rPr>
            </w:pPr>
          </w:p>
        </w:tc>
      </w:tr>
      <w:tr w:rsidR="00635E47" w:rsidRPr="00814E33" w:rsidTr="00CB3877">
        <w:trPr>
          <w:cantSplit/>
          <w:trHeight w:val="366"/>
        </w:trPr>
        <w:tc>
          <w:tcPr>
            <w:tcW w:w="2684" w:type="dxa"/>
            <w:gridSpan w:val="5"/>
            <w:tcBorders>
              <w:top w:val="single" w:sz="4" w:space="0" w:color="auto"/>
              <w:left w:val="single" w:sz="4" w:space="0" w:color="auto"/>
              <w:bottom w:val="single" w:sz="4" w:space="0" w:color="auto"/>
              <w:right w:val="single" w:sz="4" w:space="0" w:color="000000"/>
            </w:tcBorders>
            <w:vAlign w:val="center"/>
          </w:tcPr>
          <w:p w:rsidR="00635E47" w:rsidRPr="00814E33" w:rsidRDefault="00635E47"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1285" w:type="dxa"/>
            <w:tcBorders>
              <w:top w:val="nil"/>
              <w:left w:val="nil"/>
              <w:bottom w:val="single" w:sz="4" w:space="0" w:color="auto"/>
              <w:right w:val="single" w:sz="4" w:space="0" w:color="auto"/>
            </w:tcBorders>
            <w:vAlign w:val="center"/>
          </w:tcPr>
          <w:p w:rsidR="00635E47" w:rsidRPr="00814E33" w:rsidRDefault="00635E47"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825" w:type="dxa"/>
            <w:gridSpan w:val="2"/>
            <w:tcBorders>
              <w:top w:val="single" w:sz="4" w:space="0" w:color="auto"/>
              <w:left w:val="nil"/>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Ujhelyi Mária</w:t>
            </w:r>
          </w:p>
        </w:tc>
        <w:tc>
          <w:tcPr>
            <w:tcW w:w="993" w:type="dxa"/>
            <w:tcBorders>
              <w:top w:val="single" w:sz="4" w:space="0" w:color="auto"/>
              <w:left w:val="nil"/>
              <w:bottom w:val="single" w:sz="4" w:space="0" w:color="auto"/>
              <w:right w:val="single" w:sz="4" w:space="0" w:color="auto"/>
            </w:tcBorders>
            <w:vAlign w:val="center"/>
          </w:tcPr>
          <w:p w:rsidR="00635E47" w:rsidRPr="00814E33" w:rsidRDefault="00635E47"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635E47" w:rsidRPr="00814E33" w:rsidRDefault="00635E47"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 tanszékvezető</w:t>
            </w:r>
          </w:p>
        </w:tc>
      </w:tr>
      <w:tr w:rsidR="00635E47"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megismerkedjenek a szervezetfejlesztés modelljeivel, gyakorlati megvalósításuk folyamatával, eszközeivel, módszereivel. Esettanulmányok és valós vállalati példák elemzésének segítségével lehetőséget biztosítani arra, hogy megértsék e terület fontosságát, és praktikus tapasztalatokat is szerezzenek e magatartástudományi alapokon álló változásmenedzselési mód alkalmazásáról.</w:t>
            </w:r>
          </w:p>
        </w:tc>
      </w:tr>
      <w:tr w:rsidR="00635E47"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635E47" w:rsidRPr="00814E33" w:rsidRDefault="00635E47"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35E47" w:rsidRPr="00814E33" w:rsidRDefault="00635E47"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Ismeri és érti a változásmenedzseléssel és magatartástudományi szervezetfejlesztéssel kapcsolatos alapfogalmakat. - Ismeri a különböző változásmenedzselési modelleket, különös tekintettel a szervezetfejlesztésre.</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Megérti a szervezetfejlesztés során alkalmazott beavatkozásokat, ismeri azok módszertanát és alkalmazhatóságát</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Reális énképpel, önismerettel rendelkezik</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Megérti az emberek sokszínűségéből adódó előnyöket és nehézségeket és azt, hogy a különböző egyéni jellemzők és csoport dinamikai jelenségek hogyan hatnak a szervezet teljesítményére, az szervezeti tagok közötti interakciókra.</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Birtokában van a problémafelismerés, -megfogalmazás és -megoldás módszereinek, ismeri azok korlátait is.</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Ismeri a szervezetfejlesztés legújabb kutatási eredményeit.</w:t>
            </w:r>
          </w:p>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i/>
                <w:sz w:val="20"/>
                <w:szCs w:val="20"/>
              </w:rPr>
              <w:t>Képesség:</w:t>
            </w:r>
            <w:r w:rsidRPr="00814E33">
              <w:rPr>
                <w:rFonts w:ascii="Times New Roman" w:hAnsi="Times New Roman" w:cs="Times New Roman"/>
                <w:sz w:val="20"/>
                <w:szCs w:val="20"/>
              </w:rPr>
              <w:t xml:space="preserve">  </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Képes reális önértékelésre, saját szervezetfejlesztői, tanácsadói stílusáról.</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Képes a szervezeteken belül előforduló szituációk elemzésére, csoportdinamikai jelenségek felismerésére, saját és mások magatartása mögött meghúzódó tényezők értelmezésére.</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Képes önálló következtetéseket levonni, eredeti megoldási módokat megfogalmazni, döntéseket hozni, képes igényes elemzési feladatokat ellátni.</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Képes másokat meghallgatni, bevonni, mások ötleteit, javaslatait figyelembe venni a szervezeti problémák megoldásánál</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xml:space="preserve">- Rendelkezik folyamat tanácsadói képességekkel. </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Képes tudása, képességei és készségei folyamatos, életen át tartó fejlesztésére.</w:t>
            </w:r>
          </w:p>
          <w:p w:rsidR="00635E47" w:rsidRPr="00814E33" w:rsidRDefault="00635E47"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635E47" w:rsidRPr="00814E33" w:rsidRDefault="00635E47" w:rsidP="00814E33">
            <w:pPr>
              <w:numPr>
                <w:ilvl w:val="0"/>
                <w:numId w:val="8"/>
              </w:numPr>
              <w:shd w:val="clear" w:color="auto" w:fill="E5DFEC"/>
              <w:suppressAutoHyphens/>
              <w:autoSpaceDE w:val="0"/>
              <w:spacing w:after="0" w:line="240" w:lineRule="auto"/>
              <w:ind w:left="0" w:right="113"/>
              <w:jc w:val="both"/>
              <w:rPr>
                <w:rFonts w:ascii="Times New Roman" w:hAnsi="Times New Roman" w:cs="Times New Roman"/>
                <w:sz w:val="20"/>
                <w:szCs w:val="20"/>
              </w:rPr>
            </w:pPr>
            <w:r w:rsidRPr="00814E33">
              <w:rPr>
                <w:rFonts w:ascii="Times New Roman" w:hAnsi="Times New Roman" w:cs="Times New Roman"/>
                <w:sz w:val="20"/>
                <w:szCs w:val="20"/>
              </w:rPr>
              <w:t xml:space="preserve">Kritikusan viszonyul saját jellemvonásaihoz, képességeihez, magatartásához, nyitott az önkritikára. </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xml:space="preserve">- Nyitott mások magatartásának megértésére, aktív magatartást tanúsít a szervezeti problémák kezelésében. </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Nyitott és befogadó a magatartástudomány és gyakorlat új eredményei iránt.</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Kulturált, etikus és empatikus hozzáállás jellemzi.</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Elkötelezett a szakmája iránt, ismeri és vallja annak alapvető értékeit és normáit, törekszik azok kritikai értelmezésére és fejlesztésére.</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Szakmai munkája során törekszik tudásának gyarapítására, a kíváncsiság, a tények és összefüggések megismerésének vágya hajtja.</w:t>
            </w:r>
          </w:p>
          <w:p w:rsidR="00635E47" w:rsidRPr="00814E33" w:rsidRDefault="00635E47"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A szervezeti változások során felelősséggel tudja alkalmazni a szervezetfejlesztéssel kapcsolatos elméleti és gyakorlati ismereteit.</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Felelősséggel gondolkodik saját tanácsadói kompetenciáinak fejlesztéséről.</w:t>
            </w:r>
          </w:p>
          <w:p w:rsidR="00635E47" w:rsidRPr="00814E33" w:rsidRDefault="00635E47"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xml:space="preserve">- Gyakorlatszerzést követően önállóan is képes szervezetfejlesztési projektek támogatására. </w:t>
            </w:r>
          </w:p>
        </w:tc>
      </w:tr>
      <w:tr w:rsidR="00635E47"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635E47" w:rsidRPr="00814E33" w:rsidRDefault="00635E47"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bCs/>
                <w:sz w:val="20"/>
                <w:szCs w:val="20"/>
              </w:rPr>
              <w:t xml:space="preserve">A kurzus részletesen tárgyalja a szervezetfejlesztés elméletét, tudományos hátterét, modelljeit és a gyakorlatban alkalmazott beavatkozásokat. A folyamat lépésein végighaladva szó esik a változást kiváltó tényezőkről, a vezető és tanácsadó kapcsolatteremtéséről, a tanácsadó szerepéről, stílusáról, a diagnosztizálásról, az ellenállás leküzdéséről, végül a különböző típusú beavatkozásokról és az eredmények értékeléséről. </w:t>
            </w:r>
          </w:p>
        </w:tc>
      </w:tr>
      <w:tr w:rsidR="00635E47" w:rsidRPr="00814E33" w:rsidTr="00635E47">
        <w:trPr>
          <w:trHeight w:val="797"/>
        </w:trPr>
        <w:tc>
          <w:tcPr>
            <w:tcW w:w="9939" w:type="dxa"/>
            <w:gridSpan w:val="10"/>
            <w:tcBorders>
              <w:top w:val="single" w:sz="4" w:space="0" w:color="auto"/>
              <w:left w:val="single" w:sz="4" w:space="0" w:color="auto"/>
              <w:bottom w:val="single" w:sz="4" w:space="0" w:color="auto"/>
              <w:right w:val="single" w:sz="4" w:space="0" w:color="auto"/>
            </w:tcBorders>
          </w:tcPr>
          <w:p w:rsidR="00635E47" w:rsidRPr="00814E33" w:rsidRDefault="00635E47"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635E47" w:rsidRPr="00814E33" w:rsidRDefault="00635E47"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Előadások, a témakörök közös megbeszélése, esettanulmányok, szerepjátékok, tesztek, csoportos problémamegoldó feladatok.</w:t>
            </w:r>
          </w:p>
        </w:tc>
      </w:tr>
      <w:tr w:rsidR="00635E47" w:rsidRPr="00814E33" w:rsidTr="00C66B55">
        <w:trPr>
          <w:trHeight w:val="823"/>
        </w:trPr>
        <w:tc>
          <w:tcPr>
            <w:tcW w:w="9939" w:type="dxa"/>
            <w:gridSpan w:val="10"/>
            <w:tcBorders>
              <w:top w:val="single" w:sz="4" w:space="0" w:color="auto"/>
              <w:left w:val="single" w:sz="4" w:space="0" w:color="auto"/>
              <w:bottom w:val="single" w:sz="4" w:space="0" w:color="auto"/>
              <w:right w:val="single" w:sz="4" w:space="0" w:color="auto"/>
            </w:tcBorders>
          </w:tcPr>
          <w:p w:rsidR="00635E47" w:rsidRPr="00814E33" w:rsidRDefault="00635E47"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635E47" w:rsidRPr="00814E33" w:rsidRDefault="00635E47"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 írásbeli vizsga az órai aktivitás és esettanulmány elemzés figyelembevételével.</w:t>
            </w:r>
          </w:p>
        </w:tc>
      </w:tr>
      <w:tr w:rsidR="00635E47" w:rsidRPr="00814E33" w:rsidTr="00C66B55">
        <w:trPr>
          <w:trHeight w:val="558"/>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5E47" w:rsidRPr="00814E33" w:rsidRDefault="00635E47"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Kötelező szakirodalom:</w:t>
            </w:r>
          </w:p>
          <w:p w:rsidR="00635E47" w:rsidRPr="00814E33" w:rsidRDefault="00635E47"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Cummings, Thomas G., Worley, Christopher G. (2015) Organization Development and Change. CENGAGE Learning. Stamford, USA.</w:t>
            </w:r>
          </w:p>
          <w:p w:rsidR="00635E47" w:rsidRPr="00814E33" w:rsidRDefault="00635E47"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Brown, Donald R. – Harvey, Don (2011): </w:t>
            </w:r>
            <w:r w:rsidRPr="00814E33">
              <w:rPr>
                <w:rFonts w:ascii="Times New Roman" w:hAnsi="Times New Roman" w:cs="Times New Roman"/>
                <w:i/>
                <w:sz w:val="20"/>
                <w:szCs w:val="20"/>
              </w:rPr>
              <w:t>An Experimental Approach to Organizational Development</w:t>
            </w:r>
            <w:r w:rsidRPr="00814E33">
              <w:rPr>
                <w:rFonts w:ascii="Times New Roman" w:hAnsi="Times New Roman" w:cs="Times New Roman"/>
                <w:sz w:val="20"/>
                <w:szCs w:val="20"/>
              </w:rPr>
              <w:t xml:space="preserve"> eighth edition, Pearson Education Inc., Upper Sadle River, New Jersey. </w:t>
            </w:r>
          </w:p>
          <w:p w:rsidR="00635E47" w:rsidRPr="00814E33" w:rsidRDefault="00635E47"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tananyagról készített diasor</w:t>
            </w:r>
          </w:p>
          <w:p w:rsidR="00635E47" w:rsidRPr="00814E33" w:rsidRDefault="00635E47"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635E47" w:rsidRPr="00814E33" w:rsidRDefault="00635E47" w:rsidP="00814E33">
            <w:pPr>
              <w:shd w:val="clear" w:color="auto" w:fill="E5DFEC"/>
              <w:suppressAutoHyphens/>
              <w:autoSpaceDE w:val="0"/>
              <w:spacing w:after="0" w:line="240" w:lineRule="auto"/>
              <w:ind w:left="417" w:right="113"/>
              <w:jc w:val="both"/>
              <w:rPr>
                <w:rFonts w:ascii="Times New Roman" w:hAnsi="Times New Roman" w:cs="Times New Roman"/>
                <w:sz w:val="20"/>
                <w:szCs w:val="20"/>
                <w:lang w:val="en-GB"/>
              </w:rPr>
            </w:pPr>
            <w:r w:rsidRPr="00814E33">
              <w:rPr>
                <w:rFonts w:ascii="Times New Roman" w:hAnsi="Times New Roman" w:cs="Times New Roman"/>
                <w:sz w:val="20"/>
                <w:szCs w:val="20"/>
              </w:rPr>
              <w:t xml:space="preserve">Senior, Barbara - Swailes, Stephen (2010): </w:t>
            </w:r>
            <w:r w:rsidRPr="00814E33">
              <w:rPr>
                <w:rFonts w:ascii="Times New Roman" w:hAnsi="Times New Roman" w:cs="Times New Roman"/>
                <w:i/>
                <w:sz w:val="20"/>
                <w:szCs w:val="20"/>
              </w:rPr>
              <w:t>Organizational Change</w:t>
            </w:r>
            <w:r w:rsidRPr="00814E33">
              <w:rPr>
                <w:rFonts w:ascii="Times New Roman" w:hAnsi="Times New Roman" w:cs="Times New Roman"/>
                <w:sz w:val="20"/>
                <w:szCs w:val="20"/>
              </w:rPr>
              <w:t>, Fourth Edition, Financial Times Prentice Hall, Pearson Education, Harlow.</w:t>
            </w:r>
            <w:r w:rsidRPr="00814E33">
              <w:rPr>
                <w:rFonts w:ascii="Times New Roman" w:hAnsi="Times New Roman" w:cs="Times New Roman"/>
                <w:sz w:val="20"/>
                <w:szCs w:val="20"/>
                <w:lang w:val="en-GB"/>
              </w:rPr>
              <w:t xml:space="preserve"> </w:t>
            </w:r>
          </w:p>
          <w:p w:rsidR="00635E47" w:rsidRPr="00814E33" w:rsidRDefault="00635E47"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lang w:val="en-GB"/>
              </w:rPr>
              <w:t>Tudományos folyóíratok tanulmányozása.</w:t>
            </w:r>
          </w:p>
        </w:tc>
      </w:tr>
    </w:tbl>
    <w:p w:rsidR="00635E47" w:rsidRPr="00814E33" w:rsidRDefault="00635E47" w:rsidP="00814E33">
      <w:pPr>
        <w:spacing w:after="0" w:line="240" w:lineRule="auto"/>
        <w:rPr>
          <w:rFonts w:ascii="Times New Roman" w:hAnsi="Times New Roman" w:cs="Times New Roman"/>
          <w:sz w:val="20"/>
          <w:szCs w:val="20"/>
        </w:rPr>
      </w:pPr>
    </w:p>
    <w:p w:rsidR="00635E47" w:rsidRPr="00814E33" w:rsidRDefault="00635E47" w:rsidP="00814E33">
      <w:pPr>
        <w:spacing w:after="0" w:line="240" w:lineRule="auto"/>
        <w:rPr>
          <w:rFonts w:ascii="Times New Roman" w:hAnsi="Times New Roman" w:cs="Times New Roman"/>
          <w:sz w:val="20"/>
          <w:szCs w:val="20"/>
        </w:rPr>
      </w:pPr>
    </w:p>
    <w:p w:rsidR="00635E47" w:rsidRPr="00814E33" w:rsidRDefault="00635E47"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635E47" w:rsidRPr="00814E33" w:rsidTr="00C66B55">
        <w:tc>
          <w:tcPr>
            <w:tcW w:w="9250" w:type="dxa"/>
            <w:gridSpan w:val="2"/>
            <w:shd w:val="clear" w:color="auto" w:fill="auto"/>
          </w:tcPr>
          <w:p w:rsidR="00635E47" w:rsidRPr="00814E33" w:rsidRDefault="00635E47"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Bevezetés, követelmények megbeszélése, szervezetfejlesztés és a változás kihívása.</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Megérti a szervezetfejlesztés koncepcióját, a szervezetfejlesztés öt lépését.</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kultúra változtatása.</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Érti a szervezeti kultúra jelentőségét a szervezeti siker elérése szempontjából.</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tanácsadó szerepe és stílusa.</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szervezetfejlesztési specialista szerepét a szervezetfejlesztésben. Meghatározza saját tanácsadó stílusát.</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diagnózis folyamata.</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Meghatározza a tüneteket, a problémákat és a problémák okait. Megismeri az információgyűjtés technikáit, és a legfontosabb diagnosztizáló modelleket.</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változással szembeni ellenállás leküzdése. </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és érti az egyénektől és szervezetektől eredő ellenállás okokat. Meghatározza a stratégiákat, amelyek segítségével növelhető a változás iránti hajlandóság, motiváció.</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Szervezetfejlesztési stratégiák. Folyamat beavatkozási képességek.</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és érti a szervezetfejlesztési beavatkozások széles körét, és tudja, hogyan kell azokat alkalmazni. Megérti a folyamat beavatkozás lényegét, és elsajátítja azok alkalmazását.</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ind w:left="110"/>
              <w:rPr>
                <w:rFonts w:ascii="Times New Roman" w:hAnsi="Times New Roman" w:cs="Times New Roman"/>
                <w:sz w:val="20"/>
                <w:szCs w:val="20"/>
              </w:rPr>
            </w:pPr>
            <w:r w:rsidRPr="00814E33">
              <w:rPr>
                <w:rFonts w:ascii="Times New Roman" w:hAnsi="Times New Roman" w:cs="Times New Roman"/>
                <w:sz w:val="20"/>
                <w:szCs w:val="20"/>
              </w:rPr>
              <w:t>Alkalmazottak felhatalmazása, egyéni beavatkozások.</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Felismeri a dolgozók felhatalmazásának szükségességét a szervezetfejlesztési programokban.  Megtapasztalja a személyek közötti kommunikáció dinamikáját.</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Csapat fejlesztő beavatkozások. </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Érti, hogy hogyan illeszkednek a csapatfejlesztő technikák a szervezetfejlesztési programba. Felismeri a csapat problémákat, és az ebből adódó működési nehézségeket.</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Csoportok közötti kapcsolatokat fejlesztő beavatkozások. Célkitűzés a hatékony szervezetekért.</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Felismeri a csapatok közötti konfliktusokból eredő problémákat. Megtapasztalja a versengés negatív hatását a szervezeti teljesítményre. Stratégiákat ismer meg, mellyel együttműködő csapatok közötti kapcsolatok alakíthatók ki. Ismeri a kutatás megállapításait a célkitűzésre vonatkozóan.</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Munkacsoportok fejlesztése. </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Megismeri a minőséggel és teljesítménnyel kapcsolatos legfontosabb szervezetfejlesztési beavatkozásokat és a munkakör tervezés problémáját.</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Magas-teljesítményű rendszerek és a tanuló szervezetek.</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és érti a rendszer szintű beavatkozások lényegét, a kérdőíves kutatást, a tanuló szervezeteket, az újraszervezést..</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Szervezeti transzformáció és stratégiai változás.</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Ismeri és érti a szervezeti transzformáció kapcsolatát a változási programokkal. Érti a kultúra-stratégia modell lényegét. </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Kihívások a szervezetek számára. A szervezetfejlesztés jövője</w:t>
            </w:r>
          </w:p>
        </w:tc>
      </w:tr>
      <w:tr w:rsidR="00635E47" w:rsidRPr="00814E33" w:rsidTr="00C66B55">
        <w:tc>
          <w:tcPr>
            <w:tcW w:w="1529" w:type="dxa"/>
            <w:vMerge/>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color w:val="FF0000"/>
                <w:sz w:val="20"/>
                <w:szCs w:val="20"/>
              </w:rPr>
            </w:pPr>
            <w:r w:rsidRPr="00814E33">
              <w:rPr>
                <w:rFonts w:ascii="Times New Roman" w:hAnsi="Times New Roman" w:cs="Times New Roman"/>
                <w:sz w:val="20"/>
                <w:szCs w:val="20"/>
              </w:rPr>
              <w:t>TE Érti, hogy hogyan kell fenntartani, belsővé tenni és stabilizálni a változási programokat. Meghatározza a jövőre vonatkozó legfontosabb trendeket.</w:t>
            </w:r>
            <w:r w:rsidRPr="00814E33">
              <w:rPr>
                <w:rFonts w:ascii="Times New Roman" w:hAnsi="Times New Roman" w:cs="Times New Roman"/>
                <w:color w:val="FF0000"/>
                <w:sz w:val="20"/>
                <w:szCs w:val="20"/>
              </w:rPr>
              <w:t xml:space="preserve"> </w:t>
            </w:r>
          </w:p>
        </w:tc>
      </w:tr>
      <w:tr w:rsidR="00635E47" w:rsidRPr="00814E33" w:rsidTr="00C66B55">
        <w:tc>
          <w:tcPr>
            <w:tcW w:w="1529" w:type="dxa"/>
            <w:vMerge w:val="restart"/>
            <w:shd w:val="clear" w:color="auto" w:fill="auto"/>
          </w:tcPr>
          <w:p w:rsidR="00635E47" w:rsidRPr="00814E33" w:rsidRDefault="00635E47" w:rsidP="00814E33">
            <w:pPr>
              <w:pStyle w:val="Listaszerbekezds"/>
              <w:numPr>
                <w:ilvl w:val="0"/>
                <w:numId w:val="30"/>
              </w:numPr>
              <w:rPr>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Vállalati esetek elemzésének bemutatása.</w:t>
            </w:r>
          </w:p>
        </w:tc>
      </w:tr>
      <w:tr w:rsidR="00635E47" w:rsidRPr="00814E33" w:rsidTr="00C66B55">
        <w:trPr>
          <w:trHeight w:val="70"/>
        </w:trPr>
        <w:tc>
          <w:tcPr>
            <w:tcW w:w="1529" w:type="dxa"/>
            <w:vMerge/>
            <w:shd w:val="clear" w:color="auto" w:fill="auto"/>
          </w:tcPr>
          <w:p w:rsidR="00635E47" w:rsidRPr="00814E33" w:rsidRDefault="00635E47" w:rsidP="00814E33">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635E47" w:rsidRPr="00814E33" w:rsidRDefault="00635E47"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Kritikusan értékeli a saját és évfolyamtársai önértékelését.</w:t>
            </w:r>
          </w:p>
        </w:tc>
      </w:tr>
    </w:tbl>
    <w:p w:rsidR="00635E47" w:rsidRPr="00814E33" w:rsidRDefault="00635E47"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635E47" w:rsidRPr="00814E33" w:rsidRDefault="00635E47" w:rsidP="00814E33">
      <w:pPr>
        <w:spacing w:after="0" w:line="240" w:lineRule="auto"/>
        <w:rPr>
          <w:rFonts w:ascii="Times New Roman" w:hAnsi="Times New Roman" w:cs="Times New Roman"/>
          <w:sz w:val="20"/>
          <w:szCs w:val="20"/>
        </w:rPr>
      </w:pPr>
    </w:p>
    <w:p w:rsidR="005D621D" w:rsidRPr="00814E33" w:rsidRDefault="005D621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11065" w:rsidRPr="00811065" w:rsidTr="002B323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1065" w:rsidRPr="00811065" w:rsidRDefault="00811065" w:rsidP="00814E33">
            <w:pPr>
              <w:spacing w:after="0" w:line="240" w:lineRule="auto"/>
              <w:ind w:left="20"/>
              <w:rPr>
                <w:rFonts w:ascii="Times New Roman" w:eastAsia="Arial Unicode MS" w:hAnsi="Times New Roman" w:cs="Times New Roman"/>
                <w:sz w:val="20"/>
                <w:szCs w:val="20"/>
                <w:lang w:eastAsia="hu-HU"/>
              </w:rPr>
            </w:pPr>
            <w:r w:rsidRPr="00811065">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Arial Unicode MS" w:hAnsi="Times New Roman" w:cs="Times New Roman"/>
                <w:sz w:val="20"/>
                <w:szCs w:val="20"/>
                <w:lang w:eastAsia="hu-HU"/>
              </w:rPr>
            </w:pPr>
            <w:r w:rsidRPr="00811065">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Arial Unicode MS" w:hAnsi="Times New Roman" w:cs="Times New Roman"/>
                <w:b/>
                <w:sz w:val="20"/>
                <w:szCs w:val="20"/>
                <w:lang w:eastAsia="hu-HU"/>
              </w:rPr>
            </w:pPr>
            <w:r w:rsidRPr="00811065">
              <w:rPr>
                <w:rFonts w:ascii="Times New Roman" w:eastAsia="Calibri" w:hAnsi="Times New Roman" w:cs="Times New Roman"/>
                <w:b/>
                <w:sz w:val="20"/>
                <w:szCs w:val="20"/>
                <w:lang w:eastAsia="hu-HU"/>
              </w:rPr>
              <w:t>HR trendek és tendenciák</w:t>
            </w:r>
          </w:p>
        </w:tc>
        <w:tc>
          <w:tcPr>
            <w:tcW w:w="855" w:type="dxa"/>
            <w:vMerge w:val="restart"/>
            <w:tcBorders>
              <w:top w:val="single" w:sz="4" w:space="0" w:color="auto"/>
              <w:left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Arial Unicode MS" w:hAnsi="Times New Roman" w:cs="Times New Roman"/>
                <w:sz w:val="20"/>
                <w:szCs w:val="20"/>
                <w:lang w:eastAsia="hu-HU"/>
              </w:rPr>
            </w:pPr>
            <w:r w:rsidRPr="00811065">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Arial Unicode MS" w:hAnsi="Times New Roman" w:cs="Times New Roman"/>
                <w:b/>
                <w:sz w:val="20"/>
                <w:szCs w:val="20"/>
                <w:lang w:eastAsia="hu-HU"/>
              </w:rPr>
            </w:pPr>
            <w:r w:rsidRPr="00811065">
              <w:rPr>
                <w:rFonts w:ascii="Times New Roman" w:eastAsia="Arial Unicode MS" w:hAnsi="Times New Roman" w:cs="Times New Roman"/>
                <w:b/>
                <w:sz w:val="20"/>
                <w:szCs w:val="20"/>
                <w:lang w:eastAsia="hu-HU"/>
              </w:rPr>
              <w:t>GT_MVSN507-17</w:t>
            </w:r>
          </w:p>
        </w:tc>
      </w:tr>
      <w:tr w:rsidR="00811065" w:rsidRPr="00811065" w:rsidTr="002B323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1065" w:rsidRPr="00811065" w:rsidRDefault="00811065" w:rsidP="00814E3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val="en-GB" w:eastAsia="hu-HU"/>
              </w:rPr>
            </w:pPr>
            <w:r w:rsidRPr="00811065">
              <w:rPr>
                <w:rFonts w:ascii="Times New Roman" w:eastAsia="Calibri" w:hAnsi="Times New Roman" w:cs="Times New Roman"/>
                <w:b/>
                <w:sz w:val="20"/>
                <w:szCs w:val="20"/>
                <w:lang w:val="en-GB" w:eastAsia="hu-HU"/>
              </w:rPr>
              <w:t>HR trends and tendencies</w:t>
            </w:r>
          </w:p>
        </w:tc>
        <w:tc>
          <w:tcPr>
            <w:tcW w:w="855" w:type="dxa"/>
            <w:vMerge/>
            <w:tcBorders>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rPr>
                <w:rFonts w:ascii="Times New Roman" w:eastAsia="Arial Unicode MS" w:hAnsi="Times New Roman" w:cs="Times New Roman"/>
                <w:sz w:val="20"/>
                <w:szCs w:val="20"/>
                <w:lang w:eastAsia="hu-HU"/>
              </w:rPr>
            </w:pPr>
          </w:p>
        </w:tc>
      </w:tr>
      <w:tr w:rsidR="00811065" w:rsidRPr="00811065" w:rsidTr="002B323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b/>
                <w:bCs/>
                <w:sz w:val="20"/>
                <w:szCs w:val="20"/>
                <w:lang w:eastAsia="hu-HU"/>
              </w:rPr>
            </w:pPr>
          </w:p>
        </w:tc>
      </w:tr>
      <w:tr w:rsidR="00811065" w:rsidRPr="00811065" w:rsidTr="002B323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ind w:left="20"/>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sz w:val="20"/>
                <w:szCs w:val="20"/>
                <w:lang w:eastAsia="hu-HU"/>
              </w:rPr>
              <w:t>VEZETÉS- ÉS SZERVEZÉSTUDOMÁNYI INTÉZET</w:t>
            </w:r>
          </w:p>
        </w:tc>
      </w:tr>
      <w:tr w:rsidR="00811065" w:rsidRPr="00811065" w:rsidTr="002B323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ind w:left="20"/>
              <w:rPr>
                <w:rFonts w:ascii="Times New Roman" w:eastAsia="Arial Unicode MS" w:hAnsi="Times New Roman" w:cs="Times New Roman"/>
                <w:sz w:val="20"/>
                <w:szCs w:val="20"/>
                <w:lang w:eastAsia="hu-HU"/>
              </w:rPr>
            </w:pPr>
            <w:r w:rsidRPr="00811065">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Arial Unicode MS" w:hAnsi="Times New Roman" w:cs="Times New Roman"/>
                <w:sz w:val="20"/>
                <w:szCs w:val="20"/>
                <w:lang w:eastAsia="hu-HU"/>
              </w:rPr>
            </w:pPr>
            <w:r w:rsidRPr="00811065">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Arial Unicode MS" w:hAnsi="Times New Roman" w:cs="Times New Roman"/>
                <w:sz w:val="20"/>
                <w:szCs w:val="20"/>
                <w:lang w:eastAsia="hu-HU"/>
              </w:rPr>
            </w:pPr>
          </w:p>
        </w:tc>
      </w:tr>
      <w:tr w:rsidR="00811065" w:rsidRPr="00811065" w:rsidTr="002B323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Oktatás nyelve</w:t>
            </w:r>
          </w:p>
        </w:tc>
      </w:tr>
      <w:tr w:rsidR="00811065" w:rsidRPr="00811065" w:rsidTr="002B323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Calibri" w:hAnsi="Times New Roman" w:cs="Times New Roman"/>
                <w:sz w:val="20"/>
                <w:szCs w:val="20"/>
                <w:lang w:eastAsia="hu-HU"/>
              </w:rPr>
            </w:pPr>
          </w:p>
        </w:tc>
      </w:tr>
      <w:tr w:rsidR="00811065" w:rsidRPr="00811065" w:rsidTr="002B323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b/>
                <w:sz w:val="20"/>
                <w:szCs w:val="20"/>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b/>
                <w:sz w:val="20"/>
                <w:szCs w:val="20"/>
                <w:lang w:eastAsia="hu-HU"/>
              </w:rPr>
              <w:t>1</w:t>
            </w:r>
          </w:p>
        </w:tc>
        <w:tc>
          <w:tcPr>
            <w:tcW w:w="850" w:type="dxa"/>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b/>
                <w:sz w:val="20"/>
                <w:szCs w:val="20"/>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b/>
                <w:sz w:val="20"/>
                <w:szCs w:val="20"/>
                <w:lang w:eastAsia="hu-HU"/>
              </w:rPr>
              <w:t>magyar</w:t>
            </w:r>
          </w:p>
        </w:tc>
      </w:tr>
      <w:tr w:rsidR="00811065" w:rsidRPr="00811065" w:rsidTr="002B323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p>
        </w:tc>
      </w:tr>
      <w:tr w:rsidR="00811065" w:rsidRPr="00811065" w:rsidTr="002B323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11065" w:rsidRPr="00811065" w:rsidRDefault="00811065" w:rsidP="00814E33">
            <w:pPr>
              <w:spacing w:after="0" w:line="240" w:lineRule="auto"/>
              <w:ind w:left="20"/>
              <w:rPr>
                <w:rFonts w:ascii="Times New Roman" w:eastAsia="Arial Unicode MS" w:hAnsi="Times New Roman" w:cs="Times New Roman"/>
                <w:sz w:val="20"/>
                <w:szCs w:val="20"/>
                <w:lang w:eastAsia="hu-HU"/>
              </w:rPr>
            </w:pPr>
            <w:r w:rsidRPr="00811065">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Arial Unicode MS" w:hAnsi="Times New Roman" w:cs="Times New Roman"/>
                <w:sz w:val="20"/>
                <w:szCs w:val="20"/>
                <w:lang w:eastAsia="hu-HU"/>
              </w:rPr>
            </w:pPr>
            <w:r w:rsidRPr="00811065">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b/>
                <w:sz w:val="20"/>
                <w:szCs w:val="20"/>
                <w:lang w:eastAsia="hu-HU"/>
              </w:rPr>
              <w:t>Dr. Dajnoki Krisztina</w:t>
            </w:r>
          </w:p>
        </w:tc>
        <w:tc>
          <w:tcPr>
            <w:tcW w:w="855" w:type="dxa"/>
            <w:tcBorders>
              <w:top w:val="single" w:sz="4" w:space="0" w:color="auto"/>
              <w:left w:val="nil"/>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Arial Unicode MS" w:hAnsi="Times New Roman" w:cs="Times New Roman"/>
                <w:sz w:val="20"/>
                <w:szCs w:val="20"/>
                <w:lang w:eastAsia="hu-HU"/>
              </w:rPr>
            </w:pPr>
            <w:r w:rsidRPr="00811065">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1065" w:rsidRPr="00811065" w:rsidRDefault="00811065" w:rsidP="00814E33">
            <w:pPr>
              <w:spacing w:after="0" w:line="240" w:lineRule="auto"/>
              <w:jc w:val="center"/>
              <w:rPr>
                <w:rFonts w:ascii="Times New Roman" w:eastAsia="Calibri" w:hAnsi="Times New Roman" w:cs="Times New Roman"/>
                <w:b/>
                <w:sz w:val="20"/>
                <w:szCs w:val="20"/>
                <w:lang w:eastAsia="hu-HU"/>
              </w:rPr>
            </w:pPr>
            <w:r w:rsidRPr="00811065">
              <w:rPr>
                <w:rFonts w:ascii="Times New Roman" w:eastAsia="Calibri" w:hAnsi="Times New Roman" w:cs="Times New Roman"/>
                <w:b/>
                <w:sz w:val="20"/>
                <w:szCs w:val="20"/>
                <w:lang w:eastAsia="hu-HU"/>
              </w:rPr>
              <w:t>egyetemi docens</w:t>
            </w:r>
          </w:p>
        </w:tc>
      </w:tr>
      <w:tr w:rsidR="00811065" w:rsidRPr="00811065" w:rsidTr="002B323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b/>
                <w:bCs/>
                <w:sz w:val="20"/>
                <w:szCs w:val="20"/>
                <w:lang w:eastAsia="hu-HU"/>
              </w:rPr>
              <w:t xml:space="preserve">A kurzus célja, </w:t>
            </w:r>
            <w:r w:rsidRPr="00811065">
              <w:rPr>
                <w:rFonts w:ascii="Times New Roman" w:eastAsia="Calibri" w:hAnsi="Times New Roman" w:cs="Times New Roman"/>
                <w:sz w:val="20"/>
                <w:szCs w:val="20"/>
                <w:lang w:eastAsia="hu-HU"/>
              </w:rPr>
              <w:t>hogy a hallgató megismerje a környezeti változások és a globalizáció hatására megjelenő új HR tevékenységeket, amelyek a hagyományos HR funkciók mellett jelentek meg. A tantárgy értelmezi az új tevékenységterületek jelentőségét a stratégiai emberi erőforrás gazdálkodásban, segít feltárni az összefüggéseket a HRM integrált rendszerében. Az elméleti ismeretek kiegészülve esettanulmányok feldolgozásával, szituációs feladatokkal, csoportmunkára épülő tréningekkel, alkalmassá teszi a hallgatót hazai és nemzetközi környezetben való gyakorlati alkalmazására.</w:t>
            </w:r>
          </w:p>
          <w:p w:rsidR="00811065" w:rsidRPr="00811065" w:rsidRDefault="00811065" w:rsidP="00814E33">
            <w:pPr>
              <w:spacing w:after="0" w:line="240" w:lineRule="auto"/>
              <w:ind w:left="360"/>
              <w:rPr>
                <w:rFonts w:ascii="Times New Roman" w:eastAsia="Calibri" w:hAnsi="Times New Roman" w:cs="Times New Roman"/>
                <w:sz w:val="20"/>
                <w:szCs w:val="20"/>
                <w:lang w:eastAsia="hu-HU"/>
              </w:rPr>
            </w:pPr>
          </w:p>
        </w:tc>
      </w:tr>
      <w:tr w:rsidR="00811065" w:rsidRPr="00811065" w:rsidTr="002B323A">
        <w:trPr>
          <w:cantSplit/>
          <w:trHeight w:val="1400"/>
        </w:trPr>
        <w:tc>
          <w:tcPr>
            <w:tcW w:w="9939" w:type="dxa"/>
            <w:gridSpan w:val="10"/>
            <w:tcBorders>
              <w:top w:val="single" w:sz="4" w:space="0" w:color="auto"/>
              <w:left w:val="single" w:sz="4" w:space="0" w:color="auto"/>
              <w:right w:val="single" w:sz="4" w:space="0" w:color="000000"/>
            </w:tcBorders>
            <w:vAlign w:val="center"/>
          </w:tcPr>
          <w:p w:rsidR="00811065" w:rsidRPr="00811065" w:rsidRDefault="00811065" w:rsidP="00814E33">
            <w:pPr>
              <w:spacing w:after="0" w:line="240" w:lineRule="auto"/>
              <w:jc w:val="both"/>
              <w:rPr>
                <w:rFonts w:ascii="Times New Roman" w:eastAsia="Calibri" w:hAnsi="Times New Roman" w:cs="Times New Roman"/>
                <w:b/>
                <w:bCs/>
                <w:sz w:val="20"/>
                <w:szCs w:val="20"/>
                <w:lang w:eastAsia="hu-HU"/>
              </w:rPr>
            </w:pPr>
            <w:r w:rsidRPr="00811065">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11065" w:rsidRPr="00811065" w:rsidRDefault="00811065" w:rsidP="00814E33">
            <w:pPr>
              <w:spacing w:after="0" w:line="240" w:lineRule="auto"/>
              <w:ind w:left="402"/>
              <w:jc w:val="both"/>
              <w:rPr>
                <w:rFonts w:ascii="Times New Roman" w:eastAsia="Calibri" w:hAnsi="Times New Roman" w:cs="Times New Roman"/>
                <w:i/>
                <w:sz w:val="20"/>
                <w:szCs w:val="20"/>
                <w:lang w:eastAsia="hu-HU"/>
              </w:rPr>
            </w:pPr>
            <w:r w:rsidRPr="00811065">
              <w:rPr>
                <w:rFonts w:ascii="Times New Roman" w:eastAsia="Calibri" w:hAnsi="Times New Roman" w:cs="Times New Roman"/>
                <w:i/>
                <w:sz w:val="20"/>
                <w:szCs w:val="20"/>
                <w:lang w:eastAsia="hu-HU"/>
              </w:rPr>
              <w:t xml:space="preserve">Tudás: </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Mélyrehatóan ismeri az emberierőforrás-gazdálkodás hagyományos funkcióit és a környezeti változások, a globalizáció hatására megjelenő új tevékenységterületek feladatait és módszereit, melyek jelentősége nem vitatható. Átfogóan ismeri és érti a szervezetek HR működési jellemzőit, gazdasági és társadalmi szerepüket.</w:t>
            </w:r>
            <w:r w:rsidRPr="00811065">
              <w:rPr>
                <w:rFonts w:ascii="Times New Roman" w:eastAsia="Calibri" w:hAnsi="Times New Roman" w:cs="Times New Roman"/>
                <w:color w:val="FF0000"/>
                <w:sz w:val="20"/>
                <w:szCs w:val="20"/>
                <w:lang w:eastAsia="hu-HU"/>
              </w:rPr>
              <w:t xml:space="preserve"> </w:t>
            </w:r>
            <w:r w:rsidRPr="00811065">
              <w:rPr>
                <w:rFonts w:ascii="Times New Roman" w:eastAsia="Calibri" w:hAnsi="Times New Roman" w:cs="Times New Roman"/>
                <w:sz w:val="20"/>
                <w:szCs w:val="20"/>
                <w:lang w:eastAsia="hu-HU"/>
              </w:rPr>
              <w:t>Ismeri az erőforrások, a tényezők és jelenségek összefüggéseit, az erőforrások felhasználásának szabályait és törvényszerűségeit. Mélyrehatóan ismeri az emberi erőforrás gazdálkodással kapcsolatos, a tantárgy keretében releváns témakörök tudományos eredményeit, a kutatás módszereit, az adott HR tevékenységterület sajátosságait.</w:t>
            </w:r>
          </w:p>
          <w:p w:rsidR="00811065" w:rsidRPr="00811065" w:rsidRDefault="00811065" w:rsidP="00814E33">
            <w:pPr>
              <w:spacing w:after="0" w:line="240" w:lineRule="auto"/>
              <w:ind w:left="402"/>
              <w:jc w:val="both"/>
              <w:rPr>
                <w:rFonts w:ascii="Times New Roman" w:eastAsia="Calibri" w:hAnsi="Times New Roman" w:cs="Times New Roman"/>
                <w:i/>
                <w:sz w:val="20"/>
                <w:szCs w:val="20"/>
                <w:lang w:eastAsia="hu-HU"/>
              </w:rPr>
            </w:pPr>
            <w:r w:rsidRPr="00811065">
              <w:rPr>
                <w:rFonts w:ascii="Times New Roman" w:eastAsia="Calibri" w:hAnsi="Times New Roman" w:cs="Times New Roman"/>
                <w:i/>
                <w:sz w:val="20"/>
                <w:szCs w:val="20"/>
                <w:lang w:eastAsia="hu-HU"/>
              </w:rPr>
              <w:t>Képesség:</w:t>
            </w:r>
          </w:p>
          <w:p w:rsidR="00811065" w:rsidRPr="00811065" w:rsidRDefault="00811065" w:rsidP="00814E33">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Képes a szervezetek erőforrás gazdálkodási feladataiban szerepet vállalni, a tantárgy keretében megszerzett szakmai tudását az elvárásoknak megfelelően felhasználni, a szervezet céljaival összefüggésben tervező, fejlesztő és támogató tevékenységeket folytatni a megtartás-, munkaélmény-, kompetencia- humán tőke-, tudás-, generáció-, sokszínűség-menedzsment emberi erőforrás gazdálkodás területeken. Képes megérteni a szervezeti folyamatok természetét, külső-belső összefüggéseit, kapcsolatát az emberi erőforrás gazdálkodással és képes a környezeti változásokra rugalmasan reagálni.</w:t>
            </w:r>
            <w:r w:rsidRPr="00811065">
              <w:rPr>
                <w:rFonts w:ascii="Times New Roman" w:eastAsia="Calibri" w:hAnsi="Times New Roman" w:cs="Times New Roman"/>
                <w:color w:val="FF0000"/>
                <w:sz w:val="20"/>
                <w:szCs w:val="20"/>
                <w:lang w:eastAsia="hu-HU"/>
              </w:rPr>
              <w:t xml:space="preserve"> </w:t>
            </w:r>
            <w:r w:rsidRPr="00811065">
              <w:rPr>
                <w:rFonts w:ascii="Times New Roman" w:eastAsia="Calibri" w:hAnsi="Times New Roman" w:cs="Times New Roman"/>
                <w:sz w:val="20"/>
                <w:szCs w:val="20"/>
                <w:lang w:eastAsia="hu-HU"/>
              </w:rPr>
              <w:t>Képes a szakmai problémák beazonosítására, a nemzetközi tapasztalatok, jó példák hazai követelményeknek megfelelő adaptálására a tantárgy keretében releváns emberi erőforrás menedzsment területen. Képes az emberi erőforrás menedzsment területén magyar és idegen nyelvű publikációs forrásokat felhasználni, ezeket értelmezni, feldolgozni, szakértői anyagokat összeállítani.</w:t>
            </w:r>
          </w:p>
          <w:p w:rsidR="00811065" w:rsidRPr="00811065" w:rsidRDefault="00811065" w:rsidP="00814E33">
            <w:pPr>
              <w:spacing w:after="0" w:line="240" w:lineRule="auto"/>
              <w:ind w:left="402"/>
              <w:jc w:val="both"/>
              <w:rPr>
                <w:rFonts w:ascii="Times New Roman" w:eastAsia="Calibri" w:hAnsi="Times New Roman" w:cs="Times New Roman"/>
                <w:i/>
                <w:sz w:val="20"/>
                <w:szCs w:val="20"/>
                <w:lang w:eastAsia="hu-HU"/>
              </w:rPr>
            </w:pPr>
            <w:r w:rsidRPr="00811065">
              <w:rPr>
                <w:rFonts w:ascii="Times New Roman" w:eastAsia="Calibri" w:hAnsi="Times New Roman" w:cs="Times New Roman"/>
                <w:i/>
                <w:sz w:val="20"/>
                <w:szCs w:val="20"/>
                <w:lang w:eastAsia="hu-HU"/>
              </w:rPr>
              <w:t>Attitűd:</w:t>
            </w:r>
          </w:p>
          <w:p w:rsidR="00811065" w:rsidRPr="00811065" w:rsidRDefault="00811065" w:rsidP="00814E33">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A folyamatok megértése során kritikus gondolkodás, az elemzésre törekvés jellemzi. Jellemzője az értékalapú megközelítés, amelynek középpontjában a munka, mint alkotó és kreatív tevékenység jelenik meg. Elkötelezett a minőségi munka iránt.</w:t>
            </w:r>
          </w:p>
          <w:p w:rsidR="00811065" w:rsidRPr="00811065" w:rsidRDefault="00811065" w:rsidP="00814E33">
            <w:pPr>
              <w:spacing w:after="0" w:line="240" w:lineRule="auto"/>
              <w:ind w:left="402"/>
              <w:jc w:val="both"/>
              <w:rPr>
                <w:rFonts w:ascii="Times New Roman" w:eastAsia="Calibri" w:hAnsi="Times New Roman" w:cs="Times New Roman"/>
                <w:i/>
                <w:sz w:val="20"/>
                <w:szCs w:val="20"/>
                <w:lang w:eastAsia="hu-HU"/>
              </w:rPr>
            </w:pPr>
            <w:r w:rsidRPr="00811065">
              <w:rPr>
                <w:rFonts w:ascii="Times New Roman" w:eastAsia="Calibri" w:hAnsi="Times New Roman" w:cs="Times New Roman"/>
                <w:i/>
                <w:sz w:val="20"/>
                <w:szCs w:val="20"/>
                <w:lang w:eastAsia="hu-HU"/>
              </w:rPr>
              <w:t>Autonómia és felelősség:</w:t>
            </w:r>
          </w:p>
          <w:p w:rsidR="00811065" w:rsidRPr="00811065" w:rsidRDefault="00811065" w:rsidP="00814E33">
            <w:pPr>
              <w:shd w:val="clear" w:color="auto" w:fill="E5DFEC"/>
              <w:suppressAutoHyphens/>
              <w:autoSpaceDE w:val="0"/>
              <w:spacing w:after="0" w:line="240" w:lineRule="auto"/>
              <w:ind w:left="420" w:right="113"/>
              <w:jc w:val="both"/>
              <w:rPr>
                <w:rFonts w:ascii="Times New Roman" w:eastAsia="Arial Unicode MS" w:hAnsi="Times New Roman" w:cs="Times New Roman"/>
                <w:b/>
                <w:bCs/>
                <w:sz w:val="20"/>
                <w:szCs w:val="20"/>
                <w:lang w:eastAsia="hu-HU"/>
              </w:rPr>
            </w:pPr>
            <w:r w:rsidRPr="00811065">
              <w:rPr>
                <w:rFonts w:ascii="Times New Roman" w:eastAsia="Calibri" w:hAnsi="Times New Roman" w:cs="Times New Roman"/>
                <w:sz w:val="20"/>
                <w:szCs w:val="20"/>
                <w:lang w:eastAsia="hu-HU"/>
              </w:rPr>
              <w:t>A humán erőforrás gazdálkodás folyamatos fejlődése, illetve a változások, trendek megismerése végett a hallgató rendelkezik a folyamatos önképzés igényével, tudatosan keresi a szervezeti és egyéni tanulási formákat, belső motiváció alapján folyamatosan él a non-formális tanulás lehetőségével, ennek eredményeként szakmai érdeklődése elmélyül.</w:t>
            </w:r>
            <w:r w:rsidRPr="00811065">
              <w:rPr>
                <w:rFonts w:ascii="Times New Roman" w:eastAsia="Calibri" w:hAnsi="Times New Roman" w:cs="Times New Roman"/>
                <w:color w:val="FF0000"/>
                <w:sz w:val="20"/>
                <w:szCs w:val="20"/>
                <w:lang w:eastAsia="hu-HU"/>
              </w:rPr>
              <w:t xml:space="preserve"> </w:t>
            </w:r>
          </w:p>
        </w:tc>
      </w:tr>
      <w:tr w:rsidR="00811065" w:rsidRPr="00811065" w:rsidTr="002B323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Calibri" w:hAnsi="Times New Roman" w:cs="Times New Roman"/>
                <w:b/>
                <w:bCs/>
                <w:sz w:val="20"/>
                <w:szCs w:val="20"/>
                <w:lang w:eastAsia="hu-HU"/>
              </w:rPr>
            </w:pPr>
            <w:r w:rsidRPr="00811065">
              <w:rPr>
                <w:rFonts w:ascii="Times New Roman" w:eastAsia="Calibri" w:hAnsi="Times New Roman" w:cs="Times New Roman"/>
                <w:b/>
                <w:bCs/>
                <w:sz w:val="20"/>
                <w:szCs w:val="20"/>
                <w:lang w:eastAsia="hu-HU"/>
              </w:rPr>
              <w:t>A kurzus rövid tartalma, témakörei</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Változó HR – a környezeti változások és a globalizáció hatása az EEM funkciókra; Megtartás-menedzsment és elköteleződés, job-hopping;</w:t>
            </w:r>
            <w:r w:rsidRPr="00811065">
              <w:rPr>
                <w:rFonts w:ascii="Times New Roman" w:eastAsia="Calibri" w:hAnsi="Times New Roman" w:cs="Times New Roman"/>
                <w:color w:val="FF0000"/>
                <w:sz w:val="20"/>
                <w:szCs w:val="20"/>
                <w:lang w:eastAsia="hu-HU"/>
              </w:rPr>
              <w:t xml:space="preserve"> </w:t>
            </w:r>
            <w:r w:rsidRPr="00811065">
              <w:rPr>
                <w:rFonts w:ascii="Times New Roman" w:eastAsia="Calibri" w:hAnsi="Times New Roman" w:cs="Times New Roman"/>
                <w:sz w:val="20"/>
                <w:szCs w:val="20"/>
                <w:lang w:eastAsia="hu-HU"/>
              </w:rPr>
              <w:t>Munkaélmény-menedzsment (Flow); Sokszínűség-menedzsment; Érzékenyítő tréning;</w:t>
            </w:r>
            <w:r w:rsidRPr="00811065">
              <w:rPr>
                <w:rFonts w:ascii="Times New Roman" w:eastAsia="Calibri" w:hAnsi="Times New Roman" w:cs="Times New Roman"/>
                <w:color w:val="FF0000"/>
                <w:sz w:val="20"/>
                <w:szCs w:val="20"/>
                <w:lang w:eastAsia="hu-HU"/>
              </w:rPr>
              <w:t xml:space="preserve"> </w:t>
            </w:r>
            <w:r w:rsidRPr="00811065">
              <w:rPr>
                <w:rFonts w:ascii="Times New Roman" w:eastAsia="Calibri" w:hAnsi="Times New Roman" w:cs="Times New Roman"/>
                <w:sz w:val="20"/>
                <w:szCs w:val="20"/>
                <w:lang w:eastAsia="hu-HU"/>
              </w:rPr>
              <w:t xml:space="preserve">Befogadó munkahelyi szemlélet; Generációmenedzsment; Munkakörök kialakítása, kihívások; Tehetségmenedzsment rendszerek alkalmazása; Karriermenedzsment jelentősége, karriertervezés egyén és szervezeti szinten; Globális karrier – karrier határok nélkül; Egészségmegőrzés szerepe, jelentősége a szervezetben; Munkavállalói jólét, családbarát munkahely; Digitalizáció és robotizáció hatása a kapacitástervezésre. </w:t>
            </w:r>
          </w:p>
        </w:tc>
      </w:tr>
      <w:tr w:rsidR="00811065" w:rsidRPr="00811065" w:rsidTr="002B323A">
        <w:trPr>
          <w:trHeight w:val="585"/>
        </w:trPr>
        <w:tc>
          <w:tcPr>
            <w:tcW w:w="9939" w:type="dxa"/>
            <w:gridSpan w:val="10"/>
            <w:tcBorders>
              <w:top w:val="single" w:sz="4" w:space="0" w:color="auto"/>
              <w:left w:val="single" w:sz="4" w:space="0" w:color="auto"/>
              <w:bottom w:val="single" w:sz="4" w:space="0" w:color="auto"/>
              <w:right w:val="single" w:sz="4" w:space="0" w:color="auto"/>
            </w:tcBorders>
          </w:tcPr>
          <w:p w:rsidR="00811065" w:rsidRPr="00811065" w:rsidRDefault="00811065" w:rsidP="00814E33">
            <w:pPr>
              <w:spacing w:after="0" w:line="240" w:lineRule="auto"/>
              <w:rPr>
                <w:rFonts w:ascii="Times New Roman" w:eastAsia="Calibri" w:hAnsi="Times New Roman" w:cs="Times New Roman"/>
                <w:b/>
                <w:bCs/>
                <w:sz w:val="20"/>
                <w:szCs w:val="20"/>
                <w:lang w:eastAsia="hu-HU"/>
              </w:rPr>
            </w:pPr>
            <w:r w:rsidRPr="00811065">
              <w:rPr>
                <w:rFonts w:ascii="Times New Roman" w:eastAsia="Calibri" w:hAnsi="Times New Roman" w:cs="Times New Roman"/>
                <w:b/>
                <w:bCs/>
                <w:sz w:val="20"/>
                <w:szCs w:val="20"/>
                <w:lang w:eastAsia="hu-HU"/>
              </w:rPr>
              <w:t>Tervezett tanulási tevékenységek, tanítási módszerek</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Ismeretátadó interaktív előadás és esettanulmányok feldolgozására, szituációs helyzetekre, csoportos feladatmegoldásra épülő gyakorlatok. </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A foglalkozásokon való részvétel a kari Tanulmányi és Vizsgaszabályzatban rögzítettek szerint.</w:t>
            </w:r>
          </w:p>
        </w:tc>
      </w:tr>
      <w:tr w:rsidR="00811065" w:rsidRPr="00811065" w:rsidTr="002B323A">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811065" w:rsidRPr="00811065" w:rsidRDefault="00811065" w:rsidP="00814E33">
            <w:pPr>
              <w:spacing w:after="0" w:line="240" w:lineRule="auto"/>
              <w:rPr>
                <w:rFonts w:ascii="Times New Roman" w:eastAsia="Calibri" w:hAnsi="Times New Roman" w:cs="Times New Roman"/>
                <w:b/>
                <w:bCs/>
                <w:sz w:val="20"/>
                <w:szCs w:val="20"/>
                <w:lang w:eastAsia="hu-HU"/>
              </w:rPr>
            </w:pPr>
            <w:r w:rsidRPr="00811065">
              <w:rPr>
                <w:rFonts w:ascii="Times New Roman" w:eastAsia="Calibri" w:hAnsi="Times New Roman" w:cs="Times New Roman"/>
                <w:b/>
                <w:bCs/>
                <w:sz w:val="20"/>
                <w:szCs w:val="20"/>
                <w:lang w:eastAsia="hu-HU"/>
              </w:rPr>
              <w:t>Értékelés</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Gyakorlati jegy (írásbeli vizsga)</w:t>
            </w:r>
          </w:p>
          <w:p w:rsidR="00811065" w:rsidRPr="00811065" w:rsidRDefault="00811065" w:rsidP="00814E33">
            <w:pPr>
              <w:spacing w:after="0" w:line="240" w:lineRule="auto"/>
              <w:rPr>
                <w:rFonts w:ascii="Times New Roman" w:eastAsia="Calibri" w:hAnsi="Times New Roman" w:cs="Times New Roman"/>
                <w:sz w:val="20"/>
                <w:szCs w:val="20"/>
                <w:lang w:eastAsia="hu-HU"/>
              </w:rPr>
            </w:pPr>
          </w:p>
        </w:tc>
      </w:tr>
      <w:tr w:rsidR="00811065" w:rsidRPr="00811065" w:rsidTr="002B323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11065" w:rsidRPr="00811065" w:rsidRDefault="00811065" w:rsidP="00814E33">
            <w:pPr>
              <w:spacing w:after="0" w:line="240" w:lineRule="auto"/>
              <w:rPr>
                <w:rFonts w:ascii="Times New Roman" w:eastAsia="Calibri" w:hAnsi="Times New Roman" w:cs="Times New Roman"/>
                <w:b/>
                <w:bCs/>
                <w:sz w:val="20"/>
                <w:szCs w:val="20"/>
                <w:lang w:eastAsia="hu-HU"/>
              </w:rPr>
            </w:pPr>
            <w:r w:rsidRPr="00811065">
              <w:rPr>
                <w:rFonts w:ascii="Times New Roman" w:eastAsia="Calibri" w:hAnsi="Times New Roman" w:cs="Times New Roman"/>
                <w:b/>
                <w:bCs/>
                <w:sz w:val="20"/>
                <w:szCs w:val="20"/>
                <w:lang w:eastAsia="hu-HU"/>
              </w:rPr>
              <w:lastRenderedPageBreak/>
              <w:t>Kötelező szakirodalom:</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bCs/>
                <w:smallCaps/>
                <w:sz w:val="20"/>
                <w:szCs w:val="20"/>
                <w:lang w:eastAsia="hu-HU"/>
              </w:rPr>
              <w:t>Poór J – Karoliny M.-né – Kovács I. É. – Illés B. Cs.</w:t>
            </w:r>
            <w:r w:rsidRPr="00811065">
              <w:rPr>
                <w:rFonts w:ascii="Times New Roman" w:eastAsia="Calibri" w:hAnsi="Times New Roman" w:cs="Times New Roman"/>
                <w:sz w:val="20"/>
                <w:szCs w:val="20"/>
                <w:lang w:eastAsia="hu-HU"/>
              </w:rPr>
              <w:t xml:space="preserve"> (szerk.): A HR gyakorlata. Wolters Kluwer, Budapest, 2018.</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11065">
              <w:rPr>
                <w:rFonts w:ascii="Times New Roman" w:eastAsia="Calibri" w:hAnsi="Times New Roman" w:cs="Times New Roman"/>
                <w:bCs/>
                <w:smallCaps/>
                <w:sz w:val="20"/>
                <w:szCs w:val="20"/>
                <w:lang w:eastAsia="hu-HU"/>
              </w:rPr>
              <w:t>Poór J.</w:t>
            </w:r>
            <w:r w:rsidRPr="00811065">
              <w:rPr>
                <w:rFonts w:ascii="Times New Roman" w:eastAsia="Calibri" w:hAnsi="Times New Roman" w:cs="Times New Roman"/>
                <w:bCs/>
                <w:sz w:val="20"/>
                <w:szCs w:val="20"/>
                <w:lang w:eastAsia="hu-HU"/>
              </w:rPr>
              <w:t xml:space="preserve"> – </w:t>
            </w:r>
            <w:r w:rsidRPr="00811065">
              <w:rPr>
                <w:rFonts w:ascii="Times New Roman" w:eastAsia="Calibri" w:hAnsi="Times New Roman" w:cs="Times New Roman"/>
                <w:bCs/>
                <w:smallCaps/>
                <w:sz w:val="20"/>
                <w:szCs w:val="20"/>
                <w:lang w:eastAsia="hu-HU"/>
              </w:rPr>
              <w:t>Farkas F.</w:t>
            </w:r>
            <w:r w:rsidRPr="00811065">
              <w:rPr>
                <w:rFonts w:ascii="Times New Roman" w:eastAsia="Calibri" w:hAnsi="Times New Roman" w:cs="Times New Roman"/>
                <w:bCs/>
                <w:sz w:val="20"/>
                <w:szCs w:val="20"/>
                <w:lang w:eastAsia="hu-HU"/>
              </w:rPr>
              <w:t xml:space="preserve"> (szerk): Átalakuló emberi erőforrás menedzsment a multinacionális cégek helyi leányvállalatainál Közép- és Kelet-Európában. Gödöllő, 2011. ISBN: 978-963-295-083-9</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11065">
              <w:rPr>
                <w:rFonts w:ascii="Times New Roman" w:eastAsia="Calibri" w:hAnsi="Times New Roman" w:cs="Times New Roman"/>
                <w:bCs/>
                <w:smallCaps/>
                <w:sz w:val="20"/>
                <w:szCs w:val="20"/>
                <w:lang w:eastAsia="hu-HU"/>
              </w:rPr>
              <w:t>Poór J.</w:t>
            </w:r>
            <w:r w:rsidRPr="00811065">
              <w:rPr>
                <w:rFonts w:ascii="Times New Roman" w:eastAsia="Calibri" w:hAnsi="Times New Roman" w:cs="Times New Roman"/>
                <w:bCs/>
                <w:sz w:val="20"/>
                <w:szCs w:val="20"/>
                <w:lang w:eastAsia="hu-HU"/>
              </w:rPr>
              <w:t xml:space="preserve"> – </w:t>
            </w:r>
            <w:r w:rsidRPr="00811065">
              <w:rPr>
                <w:rFonts w:ascii="Times New Roman" w:eastAsia="Calibri" w:hAnsi="Times New Roman" w:cs="Times New Roman"/>
                <w:bCs/>
                <w:smallCaps/>
                <w:sz w:val="20"/>
                <w:szCs w:val="20"/>
                <w:lang w:eastAsia="hu-HU"/>
              </w:rPr>
              <w:t>Karoliny M-né</w:t>
            </w:r>
            <w:r w:rsidRPr="00811065">
              <w:rPr>
                <w:rFonts w:ascii="Times New Roman" w:eastAsia="Calibri" w:hAnsi="Times New Roman" w:cs="Times New Roman"/>
                <w:bCs/>
                <w:sz w:val="20"/>
                <w:szCs w:val="20"/>
                <w:lang w:eastAsia="hu-HU"/>
              </w:rPr>
              <w:t xml:space="preserve"> – </w:t>
            </w:r>
            <w:r w:rsidRPr="00811065">
              <w:rPr>
                <w:rFonts w:ascii="Times New Roman" w:eastAsia="Calibri" w:hAnsi="Times New Roman" w:cs="Times New Roman"/>
                <w:bCs/>
                <w:smallCaps/>
                <w:sz w:val="20"/>
                <w:szCs w:val="20"/>
                <w:lang w:eastAsia="hu-HU"/>
              </w:rPr>
              <w:t xml:space="preserve">Berde Cs. – Takács S. </w:t>
            </w:r>
            <w:r w:rsidRPr="00811065">
              <w:rPr>
                <w:rFonts w:ascii="Times New Roman" w:eastAsia="Calibri" w:hAnsi="Times New Roman" w:cs="Times New Roman"/>
                <w:bCs/>
                <w:sz w:val="20"/>
                <w:szCs w:val="20"/>
                <w:lang w:eastAsia="hu-HU"/>
              </w:rPr>
              <w:t>(szerk.): Átalakuló e</w:t>
            </w:r>
            <w:r w:rsidRPr="00811065">
              <w:rPr>
                <w:rFonts w:ascii="Times New Roman" w:eastAsia="Calibri" w:hAnsi="Times New Roman" w:cs="Times New Roman"/>
                <w:bCs/>
                <w:iCs/>
                <w:sz w:val="20"/>
                <w:szCs w:val="20"/>
                <w:lang w:eastAsia="hu-HU"/>
              </w:rPr>
              <w:t>mberi erőforrás menedzsment.</w:t>
            </w:r>
            <w:r w:rsidRPr="00811065">
              <w:rPr>
                <w:rFonts w:ascii="Times New Roman" w:eastAsia="Calibri" w:hAnsi="Times New Roman" w:cs="Times New Roman"/>
                <w:bCs/>
                <w:sz w:val="20"/>
                <w:szCs w:val="20"/>
                <w:lang w:eastAsia="hu-HU"/>
              </w:rPr>
              <w:t xml:space="preserve"> Complex Kiadó Kft., Budapest, 2012.</w:t>
            </w:r>
          </w:p>
          <w:p w:rsidR="00811065" w:rsidRPr="00811065" w:rsidRDefault="00811065" w:rsidP="00814E33">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811065">
              <w:rPr>
                <w:rFonts w:ascii="Times New Roman" w:eastAsia="Calibri" w:hAnsi="Times New Roman" w:cs="Times New Roman"/>
                <w:bCs/>
                <w:smallCaps/>
                <w:sz w:val="20"/>
                <w:szCs w:val="20"/>
                <w:lang w:eastAsia="hu-HU"/>
              </w:rPr>
              <w:t>Poór J. – Bóday P. – Kispál-Vitay Zs.</w:t>
            </w:r>
            <w:r w:rsidRPr="00811065">
              <w:rPr>
                <w:rFonts w:ascii="Times New Roman" w:eastAsia="Calibri" w:hAnsi="Times New Roman" w:cs="Times New Roman"/>
                <w:bCs/>
                <w:sz w:val="20"/>
                <w:szCs w:val="20"/>
                <w:lang w:eastAsia="hu-HU"/>
              </w:rPr>
              <w:t xml:space="preserve"> (szerk.): </w:t>
            </w:r>
            <w:r w:rsidRPr="00811065">
              <w:rPr>
                <w:rFonts w:ascii="Times New Roman" w:eastAsia="Calibri" w:hAnsi="Times New Roman" w:cs="Times New Roman"/>
                <w:bCs/>
                <w:iCs/>
                <w:sz w:val="20"/>
                <w:szCs w:val="20"/>
                <w:lang w:eastAsia="hu-HU"/>
              </w:rPr>
              <w:t>Trendek és tendenciák a kelet-európai emberierőforrás-menedzsmentben.</w:t>
            </w:r>
            <w:r w:rsidRPr="00811065">
              <w:rPr>
                <w:rFonts w:ascii="Times New Roman" w:eastAsia="Calibri" w:hAnsi="Times New Roman" w:cs="Times New Roman"/>
                <w:bCs/>
                <w:sz w:val="20"/>
                <w:szCs w:val="20"/>
                <w:lang w:eastAsia="hu-HU"/>
              </w:rPr>
              <w:t xml:space="preserve"> Gondolat Kiadó, Budapest, 2011.</w:t>
            </w:r>
          </w:p>
          <w:p w:rsidR="00811065" w:rsidRPr="00811065" w:rsidRDefault="00811065" w:rsidP="00814E33">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811065">
              <w:rPr>
                <w:rFonts w:ascii="Times New Roman" w:eastAsia="Calibri" w:hAnsi="Times New Roman" w:cs="Times New Roman"/>
                <w:bCs/>
                <w:smallCaps/>
                <w:sz w:val="20"/>
                <w:szCs w:val="20"/>
                <w:lang w:eastAsia="hu-HU"/>
              </w:rPr>
              <w:t>Kerecsendi-Mester Sz.</w:t>
            </w:r>
            <w:r w:rsidRPr="00811065">
              <w:rPr>
                <w:rFonts w:ascii="Times New Roman" w:eastAsia="Calibri" w:hAnsi="Times New Roman" w:cs="Times New Roman"/>
                <w:bCs/>
                <w:sz w:val="20"/>
                <w:szCs w:val="20"/>
                <w:lang w:eastAsia="hu-HU"/>
              </w:rPr>
              <w:t>: Humántőke-menedzsment. Eger, 2013.</w:t>
            </w:r>
          </w:p>
          <w:p w:rsidR="00811065" w:rsidRPr="00811065" w:rsidRDefault="00811065" w:rsidP="00814E33">
            <w:pPr>
              <w:shd w:val="clear" w:color="auto" w:fill="E5DFEC"/>
              <w:suppressAutoHyphens/>
              <w:autoSpaceDE w:val="0"/>
              <w:spacing w:after="0" w:line="240" w:lineRule="auto"/>
              <w:ind w:left="425" w:right="113"/>
              <w:jc w:val="both"/>
              <w:rPr>
                <w:rFonts w:ascii="Times New Roman" w:eastAsia="Calibri" w:hAnsi="Times New Roman" w:cs="Times New Roman"/>
                <w:bCs/>
                <w:iCs/>
                <w:sz w:val="20"/>
                <w:szCs w:val="20"/>
                <w:lang w:eastAsia="hu-HU"/>
              </w:rPr>
            </w:pPr>
            <w:r w:rsidRPr="00811065">
              <w:rPr>
                <w:rFonts w:ascii="Times New Roman" w:eastAsia="Calibri" w:hAnsi="Times New Roman" w:cs="Times New Roman"/>
                <w:bCs/>
                <w:smallCaps/>
                <w:sz w:val="20"/>
                <w:szCs w:val="20"/>
                <w:lang w:eastAsia="hu-HU"/>
              </w:rPr>
              <w:t>Nábelek F.  - Sturcz A. - Tóth I.J</w:t>
            </w:r>
            <w:r w:rsidRPr="00811065">
              <w:rPr>
                <w:rFonts w:ascii="Times New Roman" w:eastAsia="Calibri" w:hAnsi="Times New Roman" w:cs="Times New Roman"/>
                <w:sz w:val="20"/>
                <w:szCs w:val="20"/>
                <w:lang w:eastAsia="hu-HU"/>
              </w:rPr>
              <w:t>.</w:t>
            </w:r>
            <w:r w:rsidRPr="00811065">
              <w:rPr>
                <w:rFonts w:ascii="Times New Roman" w:eastAsia="Calibri" w:hAnsi="Times New Roman" w:cs="Times New Roman"/>
                <w:bCs/>
                <w:iCs/>
                <w:sz w:val="20"/>
                <w:szCs w:val="20"/>
                <w:lang w:eastAsia="hu-HU"/>
              </w:rPr>
              <w:t>: Az automatizáció munkaerő-piaci hatásai Járási munkaerő-piacok automatizációs kitettségének becslése, MKIK Gazdaság- és Vállalkozáskutató Intézet, Budapest, 2016/4 50.p.</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bCs/>
                <w:smallCaps/>
                <w:sz w:val="20"/>
                <w:szCs w:val="20"/>
                <w:lang w:eastAsia="hu-HU"/>
              </w:rPr>
            </w:pPr>
            <w:r w:rsidRPr="00811065">
              <w:rPr>
                <w:rFonts w:ascii="Times New Roman" w:eastAsia="Calibri" w:hAnsi="Times New Roman" w:cs="Times New Roman"/>
                <w:bCs/>
                <w:smallCaps/>
                <w:sz w:val="20"/>
                <w:szCs w:val="20"/>
                <w:lang w:eastAsia="hu-HU"/>
              </w:rPr>
              <w:t>Dessler, G. (2013): „Human Resource Management”  Pearson Education, Prentice Hall, 692.p.</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bCs/>
                <w:smallCaps/>
                <w:sz w:val="20"/>
                <w:szCs w:val="20"/>
                <w:lang w:eastAsia="hu-HU"/>
              </w:rPr>
            </w:pPr>
            <w:r w:rsidRPr="00811065">
              <w:rPr>
                <w:rFonts w:ascii="Times New Roman" w:eastAsia="Calibri" w:hAnsi="Times New Roman" w:cs="Times New Roman"/>
                <w:bCs/>
                <w:smallCaps/>
                <w:sz w:val="20"/>
                <w:szCs w:val="20"/>
                <w:lang w:eastAsia="hu-HU"/>
              </w:rPr>
              <w:t>Armstrong, M. (2017): „Armstrong’s Handbook of Human Resource Management Practice” Kogan Page Publishers, London and Philadelphia, 1089.p.</w:t>
            </w:r>
          </w:p>
          <w:p w:rsidR="00811065" w:rsidRPr="00811065" w:rsidRDefault="00811065" w:rsidP="00814E33">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11065">
              <w:rPr>
                <w:rFonts w:ascii="Times New Roman" w:eastAsia="Calibri" w:hAnsi="Times New Roman" w:cs="Times New Roman"/>
                <w:bCs/>
                <w:smallCaps/>
                <w:sz w:val="20"/>
                <w:szCs w:val="20"/>
                <w:lang w:eastAsia="hu-HU"/>
              </w:rPr>
              <w:t>Karoliny M-né – Poór J.</w:t>
            </w:r>
            <w:r w:rsidRPr="00811065">
              <w:rPr>
                <w:rFonts w:ascii="Times New Roman" w:eastAsia="Calibri" w:hAnsi="Times New Roman" w:cs="Times New Roman"/>
                <w:bCs/>
                <w:sz w:val="20"/>
                <w:szCs w:val="20"/>
                <w:lang w:eastAsia="hu-HU"/>
              </w:rPr>
              <w:t xml:space="preserve"> (szerk.): </w:t>
            </w:r>
            <w:r w:rsidRPr="00811065">
              <w:rPr>
                <w:rFonts w:ascii="Times New Roman" w:eastAsia="Calibri" w:hAnsi="Times New Roman" w:cs="Times New Roman"/>
                <w:bCs/>
                <w:iCs/>
                <w:sz w:val="20"/>
                <w:szCs w:val="20"/>
                <w:lang w:eastAsia="hu-HU"/>
              </w:rPr>
              <w:t>Emberi erőforrás menedzsment kézikönyv</w:t>
            </w:r>
            <w:r w:rsidRPr="00811065">
              <w:rPr>
                <w:rFonts w:ascii="Times New Roman" w:eastAsia="Calibri" w:hAnsi="Times New Roman" w:cs="Times New Roman"/>
                <w:bCs/>
                <w:sz w:val="20"/>
                <w:szCs w:val="20"/>
                <w:lang w:eastAsia="hu-HU"/>
              </w:rPr>
              <w:t xml:space="preserve"> </w:t>
            </w:r>
            <w:r w:rsidRPr="00811065">
              <w:rPr>
                <w:rFonts w:ascii="Times New Roman" w:eastAsia="Calibri" w:hAnsi="Times New Roman" w:cs="Times New Roman"/>
                <w:bCs/>
                <w:iCs/>
                <w:sz w:val="20"/>
                <w:szCs w:val="20"/>
                <w:lang w:eastAsia="hu-HU"/>
              </w:rPr>
              <w:t>Rendszerek és alkalmazások.</w:t>
            </w:r>
            <w:r w:rsidRPr="00811065">
              <w:rPr>
                <w:rFonts w:ascii="Times New Roman" w:eastAsia="Calibri" w:hAnsi="Times New Roman" w:cs="Times New Roman"/>
                <w:bCs/>
                <w:sz w:val="20"/>
                <w:szCs w:val="20"/>
                <w:lang w:eastAsia="hu-HU"/>
              </w:rPr>
              <w:t xml:space="preserve"> Complex Kiadó Kft., Budapest, 2016.</w:t>
            </w:r>
          </w:p>
          <w:p w:rsidR="00811065" w:rsidRPr="00811065" w:rsidRDefault="00811065" w:rsidP="00814E33">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 előadás anyag </w:t>
            </w:r>
          </w:p>
          <w:p w:rsidR="00811065" w:rsidRPr="00811065" w:rsidRDefault="00811065" w:rsidP="00814E33">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bCs/>
                <w:sz w:val="20"/>
                <w:szCs w:val="20"/>
                <w:lang w:eastAsia="hu-HU"/>
              </w:rPr>
              <w:t>+ a témában kiadott releváns szakcikkek</w:t>
            </w:r>
          </w:p>
          <w:p w:rsidR="00811065" w:rsidRPr="00811065" w:rsidRDefault="00811065" w:rsidP="00814E33">
            <w:pPr>
              <w:spacing w:after="0" w:line="240" w:lineRule="auto"/>
              <w:rPr>
                <w:rFonts w:ascii="Times New Roman" w:eastAsia="Calibri" w:hAnsi="Times New Roman" w:cs="Times New Roman"/>
                <w:b/>
                <w:bCs/>
                <w:sz w:val="20"/>
                <w:szCs w:val="20"/>
                <w:lang w:eastAsia="hu-HU"/>
              </w:rPr>
            </w:pPr>
            <w:r w:rsidRPr="00811065">
              <w:rPr>
                <w:rFonts w:ascii="Times New Roman" w:eastAsia="Calibri" w:hAnsi="Times New Roman" w:cs="Times New Roman"/>
                <w:b/>
                <w:bCs/>
                <w:sz w:val="20"/>
                <w:szCs w:val="20"/>
                <w:lang w:eastAsia="hu-HU"/>
              </w:rPr>
              <w:t>Ajánlott szakirodalom:</w:t>
            </w:r>
          </w:p>
          <w:p w:rsidR="00811065" w:rsidRPr="00811065" w:rsidRDefault="00811065" w:rsidP="00814E33">
            <w:pPr>
              <w:shd w:val="clear" w:color="auto" w:fill="E5DFEC"/>
              <w:suppressAutoHyphens/>
              <w:autoSpaceDE w:val="0"/>
              <w:spacing w:after="0" w:line="240" w:lineRule="auto"/>
              <w:ind w:left="425" w:right="113"/>
              <w:jc w:val="both"/>
              <w:rPr>
                <w:rFonts w:ascii="Times New Roman" w:eastAsia="Calibri" w:hAnsi="Times New Roman" w:cs="Times New Roman"/>
                <w:sz w:val="20"/>
                <w:szCs w:val="20"/>
                <w:lang w:eastAsia="hu-HU"/>
              </w:rPr>
            </w:pPr>
            <w:r w:rsidRPr="00811065">
              <w:rPr>
                <w:rFonts w:ascii="Times New Roman" w:eastAsia="Calibri" w:hAnsi="Times New Roman" w:cs="Times New Roman"/>
                <w:smallCaps/>
                <w:sz w:val="20"/>
                <w:szCs w:val="20"/>
                <w:lang w:eastAsia="hu-HU"/>
              </w:rPr>
              <w:t>Boudreau, J.W.</w:t>
            </w:r>
            <w:r w:rsidRPr="00811065">
              <w:rPr>
                <w:rFonts w:ascii="Times New Roman" w:eastAsia="Calibri" w:hAnsi="Times New Roman" w:cs="Times New Roman"/>
                <w:sz w:val="20"/>
                <w:szCs w:val="20"/>
                <w:lang w:eastAsia="hu-HU"/>
              </w:rPr>
              <w:t>: HR újratöltve. Akadémiai Kiadó, Budapest, 2012.</w:t>
            </w:r>
          </w:p>
          <w:p w:rsidR="00811065" w:rsidRPr="00811065" w:rsidRDefault="00811065" w:rsidP="00814E33">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811065">
              <w:rPr>
                <w:rFonts w:ascii="Times New Roman" w:eastAsia="Calibri" w:hAnsi="Times New Roman" w:cs="Times New Roman"/>
                <w:bCs/>
                <w:smallCaps/>
                <w:sz w:val="20"/>
                <w:szCs w:val="20"/>
                <w:lang w:eastAsia="hu-HU"/>
              </w:rPr>
              <w:t>Losey, M. – Ulrich, D. – Meisinger, S. (szerk.): A HR jövője – Az emberierőforrás-menedzsment</w:t>
            </w:r>
            <w:r w:rsidRPr="00811065">
              <w:rPr>
                <w:rFonts w:ascii="Times New Roman" w:eastAsia="Calibri" w:hAnsi="Times New Roman" w:cs="Times New Roman"/>
                <w:bCs/>
                <w:iCs/>
                <w:sz w:val="20"/>
                <w:szCs w:val="20"/>
                <w:lang w:eastAsia="hu-HU"/>
              </w:rPr>
              <w:t xml:space="preserve"> perspektívái.</w:t>
            </w:r>
            <w:r w:rsidRPr="00811065">
              <w:rPr>
                <w:rFonts w:ascii="Times New Roman" w:eastAsia="Calibri" w:hAnsi="Times New Roman" w:cs="Times New Roman"/>
                <w:bCs/>
                <w:sz w:val="20"/>
                <w:szCs w:val="20"/>
                <w:lang w:eastAsia="hu-HU"/>
              </w:rPr>
              <w:t xml:space="preserve"> HVG Kiadói Zrt., Budapest, 2006.</w:t>
            </w:r>
          </w:p>
          <w:p w:rsidR="00811065" w:rsidRPr="00811065" w:rsidRDefault="00811065" w:rsidP="00814E33">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811065">
              <w:rPr>
                <w:rFonts w:ascii="Times New Roman" w:eastAsia="Calibri" w:hAnsi="Times New Roman" w:cs="Times New Roman"/>
                <w:bCs/>
                <w:sz w:val="20"/>
                <w:szCs w:val="20"/>
                <w:lang w:eastAsia="hu-HU"/>
              </w:rPr>
              <w:t>+ a témában releváns szakcikkek</w:t>
            </w:r>
          </w:p>
        </w:tc>
      </w:tr>
    </w:tbl>
    <w:p w:rsidR="00811065" w:rsidRPr="00811065" w:rsidRDefault="00811065" w:rsidP="00814E33">
      <w:pPr>
        <w:spacing w:after="0" w:line="240" w:lineRule="auto"/>
        <w:rPr>
          <w:rFonts w:ascii="Times New Roman" w:eastAsia="Calibri" w:hAnsi="Times New Roman" w:cs="Times New Roman"/>
          <w:sz w:val="20"/>
          <w:szCs w:val="20"/>
          <w:lang w:eastAsia="hu-HU"/>
        </w:rPr>
      </w:pPr>
    </w:p>
    <w:p w:rsidR="00811065" w:rsidRPr="00811065" w:rsidRDefault="00811065" w:rsidP="00814E33">
      <w:pPr>
        <w:spacing w:after="0" w:line="240" w:lineRule="auto"/>
        <w:rPr>
          <w:rFonts w:ascii="Times New Roman" w:eastAsia="Calibri" w:hAnsi="Times New Roman" w:cs="Times New Roman"/>
          <w:sz w:val="20"/>
          <w:szCs w:val="20"/>
          <w:lang w:eastAsia="hu-HU"/>
        </w:rPr>
      </w:pPr>
    </w:p>
    <w:p w:rsidR="00811065" w:rsidRPr="00811065" w:rsidRDefault="00811065" w:rsidP="00814E33">
      <w:pPr>
        <w:spacing w:after="0" w:line="240" w:lineRule="auto"/>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br w:type="page"/>
      </w:r>
    </w:p>
    <w:p w:rsidR="00811065" w:rsidRPr="00811065" w:rsidRDefault="00811065" w:rsidP="00814E33">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811065" w:rsidRPr="00811065" w:rsidTr="002B323A">
        <w:tc>
          <w:tcPr>
            <w:tcW w:w="9250" w:type="dxa"/>
            <w:gridSpan w:val="2"/>
            <w:shd w:val="clear" w:color="auto" w:fill="auto"/>
          </w:tcPr>
          <w:p w:rsidR="00811065" w:rsidRPr="00811065" w:rsidRDefault="00811065" w:rsidP="00814E33">
            <w:pPr>
              <w:spacing w:after="0" w:line="240" w:lineRule="auto"/>
              <w:jc w:val="center"/>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Heti bontott tematika (1 előadás + 1 gyakorlat az adott témakörben)</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Változó HR – a környezeti változások és a globalizáció hatása az EEM funkciókra</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 HR fejlődés területén jelentkező változásokat, új trendeket, megjelenő funkciókat</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Megtartás-menedzsment és elköteleződés, a job-hopping jelenség </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 megtartás, elkötelezettség, lojalitás szerepét, jelentőségét a szervezetben, megismerkedik a modellel, illetve a job-hopping jelenség kiváltó okaival, hatásaival.</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 xml:space="preserve">Munkaélmény-menedzsment (Flow) </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 munkaélmény-menedzsment alapjaival, hatásaival, gyakorlati megvalósulás formáival.</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Sokszínűség-menedzsment</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az esélyegyenlőség szemlélet mellett a sokszínűség-menedzsment szemléletét, hatásait.</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Érzékenyítő tréning</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Te: A hallgató megismeri a kirekesztettség érzését, a hátrányos megkülönböztetéshez kapcsolódó sztereotípiákat, előítéleteket. </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Befogadó munkahelyi szemlélet</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az esélyegyenlőségi szemlélet tudatos beépítését a szervezet stratégiájába, az érzékenyítő tréningek jelentőségét, tartalmát.</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Generációmenedzsment</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TE A hallgató megismeri a generációk hatékony együttműködésének sajátosságait. </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Munkakörök kialakítása, kihívások</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 munkakör kialakítással kapcsolatos legújabb trendeket, munkakör értékelési módszereket, munkaköri leírások típusait, a 3D-s munkaköri leírást.</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Tehetségmenedzsment rendszerek alkalmazása</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 nemzetközi és hazai tehetségmodelleket, alkalmazott TM rendszereket, összefüggéseit más rendszerekkel.</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Karriermenedzsment jelentősége, karriertervezés egyén és szervezeti szinten</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 karriermenedzsment jelentőségét, a karriertervezési módszereket, a KTR jelentőségét egyéni és szervezeti szinten.</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 xml:space="preserve">Globális karrier – karrier határok nélkül </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 nemzetközi karrier lehetőségeket, annak tervezését, a kiküldetés sajátosságait, hatásait.</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Egészségmegőrzés szerepe, jelentősége a szervezetben</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A hallgató megismeri a munkavédelem és egészségmegőrzés szerepét, jelentőségét, napjaink kihívásait</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Munkahelyi jólét, családbarát munkahely</w:t>
            </w:r>
          </w:p>
        </w:tc>
      </w:tr>
      <w:tr w:rsidR="00811065" w:rsidRPr="00811065" w:rsidTr="002B323A">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TE A hallgató megismeri a munkahelyi jóllétet, mint stratégiai eszközt, illetve melyek a gondoskodás 21. századi eszközei, valamint a családbarát munkahely ismérveit.</w:t>
            </w:r>
          </w:p>
        </w:tc>
      </w:tr>
      <w:tr w:rsidR="00811065" w:rsidRPr="00811065" w:rsidTr="002B323A">
        <w:tc>
          <w:tcPr>
            <w:tcW w:w="1529" w:type="dxa"/>
            <w:vMerge w:val="restart"/>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Digitalizációs és robotizáció hatása a kapacitástervezésre, automatizáció munkaerőpiaci hatásai</w:t>
            </w:r>
          </w:p>
        </w:tc>
      </w:tr>
      <w:tr w:rsidR="00811065" w:rsidRPr="00811065" w:rsidTr="002B323A">
        <w:trPr>
          <w:trHeight w:val="70"/>
        </w:trPr>
        <w:tc>
          <w:tcPr>
            <w:tcW w:w="1529" w:type="dxa"/>
            <w:vMerge/>
            <w:shd w:val="clear" w:color="auto" w:fill="auto"/>
          </w:tcPr>
          <w:p w:rsidR="00811065" w:rsidRPr="00811065" w:rsidRDefault="00811065"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811065" w:rsidRPr="00811065" w:rsidRDefault="00811065" w:rsidP="00814E33">
            <w:pPr>
              <w:spacing w:after="0" w:line="240" w:lineRule="auto"/>
              <w:jc w:val="both"/>
              <w:rPr>
                <w:rFonts w:ascii="Times New Roman" w:eastAsia="Calibri" w:hAnsi="Times New Roman" w:cs="Times New Roman"/>
                <w:color w:val="FF0000"/>
                <w:sz w:val="20"/>
                <w:szCs w:val="20"/>
                <w:lang w:eastAsia="hu-HU"/>
              </w:rPr>
            </w:pPr>
            <w:r w:rsidRPr="00811065">
              <w:rPr>
                <w:rFonts w:ascii="Times New Roman" w:eastAsia="Calibri" w:hAnsi="Times New Roman" w:cs="Times New Roman"/>
                <w:sz w:val="20"/>
                <w:szCs w:val="20"/>
                <w:lang w:eastAsia="hu-HU"/>
              </w:rPr>
              <w:t>TE A hallgató megismeri a digitális ipari forradalom, az automatizáció munkaerő-piaci hatásait, következményeit.</w:t>
            </w:r>
          </w:p>
        </w:tc>
      </w:tr>
    </w:tbl>
    <w:p w:rsidR="00811065" w:rsidRPr="00811065" w:rsidRDefault="00811065" w:rsidP="00814E33">
      <w:pPr>
        <w:spacing w:after="0" w:line="240" w:lineRule="auto"/>
        <w:rPr>
          <w:rFonts w:ascii="Times New Roman" w:eastAsia="Calibri" w:hAnsi="Times New Roman" w:cs="Times New Roman"/>
          <w:sz w:val="20"/>
          <w:szCs w:val="20"/>
          <w:lang w:eastAsia="hu-HU"/>
        </w:rPr>
      </w:pPr>
      <w:r w:rsidRPr="00811065">
        <w:rPr>
          <w:rFonts w:ascii="Times New Roman" w:eastAsia="Calibri" w:hAnsi="Times New Roman" w:cs="Times New Roman"/>
          <w:sz w:val="20"/>
          <w:szCs w:val="20"/>
          <w:lang w:eastAsia="hu-HU"/>
        </w:rPr>
        <w:t>*TE: tanulási eredmények</w:t>
      </w:r>
    </w:p>
    <w:p w:rsidR="00811065" w:rsidRPr="00811065" w:rsidRDefault="00811065" w:rsidP="00814E33">
      <w:pPr>
        <w:spacing w:after="0" w:line="240" w:lineRule="auto"/>
        <w:rPr>
          <w:rFonts w:ascii="Times New Roman" w:eastAsia="Calibri" w:hAnsi="Times New Roman" w:cs="Times New Roman"/>
          <w:sz w:val="20"/>
          <w:szCs w:val="20"/>
          <w:lang w:eastAsia="hu-HU"/>
        </w:rPr>
      </w:pPr>
    </w:p>
    <w:p w:rsidR="00811065" w:rsidRPr="00814E33" w:rsidRDefault="00811065"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850"/>
        <w:gridCol w:w="709"/>
        <w:gridCol w:w="810"/>
        <w:gridCol w:w="1762"/>
        <w:gridCol w:w="1114"/>
        <w:gridCol w:w="2152"/>
      </w:tblGrid>
      <w:tr w:rsidR="001275BF" w:rsidRPr="00814E33" w:rsidTr="001275B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275BF" w:rsidRPr="00814E33" w:rsidRDefault="001275B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700" w:type="dxa"/>
            <w:gridSpan w:val="2"/>
            <w:tcBorders>
              <w:top w:val="single" w:sz="4" w:space="0" w:color="auto"/>
              <w:left w:val="nil"/>
              <w:bottom w:val="single" w:sz="4" w:space="0" w:color="auto"/>
              <w:right w:val="single" w:sz="4" w:space="0" w:color="auto"/>
            </w:tcBorders>
            <w:vAlign w:val="center"/>
          </w:tcPr>
          <w:p w:rsidR="001275BF" w:rsidRPr="00814E33" w:rsidRDefault="001275B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281" w:type="dxa"/>
            <w:gridSpan w:val="3"/>
            <w:tcBorders>
              <w:top w:val="single" w:sz="4" w:space="0" w:color="auto"/>
              <w:left w:val="nil"/>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Munkaerő-piaci ismeretek</w:t>
            </w:r>
          </w:p>
        </w:tc>
        <w:tc>
          <w:tcPr>
            <w:tcW w:w="1114" w:type="dxa"/>
            <w:vMerge w:val="restart"/>
            <w:tcBorders>
              <w:top w:val="single" w:sz="4" w:space="0" w:color="auto"/>
              <w:left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1275BF" w:rsidRPr="007B046F" w:rsidRDefault="001275BF" w:rsidP="00814E33">
            <w:pPr>
              <w:spacing w:after="0" w:line="240" w:lineRule="auto"/>
              <w:jc w:val="center"/>
              <w:rPr>
                <w:rFonts w:ascii="Times New Roman" w:hAnsi="Times New Roman" w:cs="Times New Roman"/>
                <w:b/>
                <w:sz w:val="20"/>
                <w:szCs w:val="20"/>
              </w:rPr>
            </w:pPr>
            <w:r w:rsidRPr="007B046F">
              <w:rPr>
                <w:rFonts w:ascii="Times New Roman" w:hAnsi="Times New Roman" w:cs="Times New Roman"/>
                <w:b/>
                <w:sz w:val="20"/>
                <w:szCs w:val="20"/>
              </w:rPr>
              <w:t>GT_MVSN508-17</w:t>
            </w:r>
          </w:p>
        </w:tc>
      </w:tr>
      <w:tr w:rsidR="001275BF" w:rsidRPr="00814E33" w:rsidTr="00B80B08">
        <w:trPr>
          <w:cantSplit/>
          <w:trHeight w:val="259"/>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275BF" w:rsidRPr="00814E33" w:rsidRDefault="001275BF" w:rsidP="00814E33">
            <w:pPr>
              <w:spacing w:after="0" w:line="240" w:lineRule="auto"/>
              <w:rPr>
                <w:rFonts w:ascii="Times New Roman" w:eastAsia="Arial Unicode MS" w:hAnsi="Times New Roman" w:cs="Times New Roman"/>
                <w:sz w:val="20"/>
                <w:szCs w:val="20"/>
              </w:rPr>
            </w:pPr>
          </w:p>
        </w:tc>
        <w:tc>
          <w:tcPr>
            <w:tcW w:w="1700" w:type="dxa"/>
            <w:gridSpan w:val="2"/>
            <w:tcBorders>
              <w:top w:val="nil"/>
              <w:left w:val="nil"/>
              <w:bottom w:val="single" w:sz="4" w:space="0" w:color="auto"/>
              <w:right w:val="single" w:sz="4" w:space="0" w:color="auto"/>
            </w:tcBorders>
            <w:vAlign w:val="center"/>
          </w:tcPr>
          <w:p w:rsidR="001275BF" w:rsidRPr="00814E33" w:rsidRDefault="001275B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281" w:type="dxa"/>
            <w:gridSpan w:val="3"/>
            <w:tcBorders>
              <w:top w:val="single" w:sz="4" w:space="0" w:color="auto"/>
              <w:left w:val="nil"/>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lang w:val="en-GB"/>
              </w:rPr>
            </w:pPr>
            <w:r w:rsidRPr="00814E33">
              <w:rPr>
                <w:rFonts w:ascii="Times New Roman" w:hAnsi="Times New Roman" w:cs="Times New Roman"/>
                <w:b/>
                <w:sz w:val="20"/>
                <w:szCs w:val="20"/>
                <w:lang w:val="en-GB"/>
              </w:rPr>
              <w:t>Labour market studies</w:t>
            </w:r>
          </w:p>
        </w:tc>
        <w:tc>
          <w:tcPr>
            <w:tcW w:w="1114" w:type="dxa"/>
            <w:vMerge/>
            <w:tcBorders>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rPr>
                <w:rFonts w:ascii="Times New Roman" w:eastAsia="Arial Unicode MS" w:hAnsi="Times New Roman" w:cs="Times New Roman"/>
                <w:sz w:val="20"/>
                <w:szCs w:val="20"/>
              </w:rPr>
            </w:pPr>
          </w:p>
        </w:tc>
      </w:tr>
      <w:tr w:rsidR="001275BF" w:rsidRPr="00814E33" w:rsidTr="001275BF">
        <w:trPr>
          <w:cantSplit/>
          <w:trHeight w:val="20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b/>
                <w:bCs/>
                <w:sz w:val="20"/>
                <w:szCs w:val="20"/>
              </w:rPr>
            </w:pPr>
          </w:p>
        </w:tc>
      </w:tr>
      <w:tr w:rsidR="001275BF" w:rsidRPr="00814E33" w:rsidTr="001275BF">
        <w:trPr>
          <w:cantSplit/>
          <w:trHeight w:val="420"/>
        </w:trPr>
        <w:tc>
          <w:tcPr>
            <w:tcW w:w="3392" w:type="dxa"/>
            <w:gridSpan w:val="5"/>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54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Vezetés-és Szervezéstudományi Intézet Emberi Erőforrás Menedzsment Tanszék</w:t>
            </w:r>
          </w:p>
        </w:tc>
      </w:tr>
      <w:tr w:rsidR="001275BF" w:rsidRPr="00814E33" w:rsidTr="00E03D4A">
        <w:trPr>
          <w:trHeight w:val="290"/>
        </w:trPr>
        <w:tc>
          <w:tcPr>
            <w:tcW w:w="3392" w:type="dxa"/>
            <w:gridSpan w:val="5"/>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281" w:type="dxa"/>
            <w:gridSpan w:val="3"/>
            <w:tcBorders>
              <w:top w:val="single" w:sz="4" w:space="0" w:color="auto"/>
              <w:left w:val="nil"/>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nincs</w:t>
            </w:r>
          </w:p>
        </w:tc>
        <w:tc>
          <w:tcPr>
            <w:tcW w:w="1114" w:type="dxa"/>
            <w:tcBorders>
              <w:top w:val="single" w:sz="4" w:space="0" w:color="auto"/>
              <w:left w:val="nil"/>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1275BF" w:rsidRPr="00814E33" w:rsidTr="001275B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1275BF" w:rsidRPr="00814E33" w:rsidTr="001275B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rPr>
                <w:rFonts w:ascii="Times New Roman" w:hAnsi="Times New Roman" w:cs="Times New Roman"/>
                <w:sz w:val="20"/>
                <w:szCs w:val="20"/>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rPr>
                <w:rFonts w:ascii="Times New Roman" w:hAnsi="Times New Roman" w:cs="Times New Roman"/>
                <w:sz w:val="20"/>
                <w:szCs w:val="20"/>
              </w:rPr>
            </w:pPr>
          </w:p>
        </w:tc>
      </w:tr>
      <w:tr w:rsidR="001275BF" w:rsidRPr="00814E33" w:rsidTr="00E84F3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igen</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50" w:type="dxa"/>
            <w:tcBorders>
              <w:top w:val="single" w:sz="4" w:space="0" w:color="auto"/>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10" w:type="dxa"/>
            <w:tcBorders>
              <w:top w:val="single" w:sz="4" w:space="0" w:color="auto"/>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Kollokvium</w:t>
            </w:r>
          </w:p>
        </w:tc>
        <w:tc>
          <w:tcPr>
            <w:tcW w:w="1114" w:type="dxa"/>
            <w:vMerge w:val="restart"/>
            <w:tcBorders>
              <w:top w:val="single" w:sz="4" w:space="0" w:color="auto"/>
              <w:left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3</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1275BF" w:rsidRPr="00814E33" w:rsidTr="00E84F36">
        <w:trPr>
          <w:cantSplit/>
          <w:trHeight w:val="136"/>
        </w:trPr>
        <w:tc>
          <w:tcPr>
            <w:tcW w:w="933" w:type="dxa"/>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nem</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850" w:type="dxa"/>
            <w:tcBorders>
              <w:top w:val="single" w:sz="4" w:space="0" w:color="auto"/>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810" w:type="dxa"/>
            <w:tcBorders>
              <w:top w:val="single" w:sz="4" w:space="0" w:color="auto"/>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sz w:val="20"/>
                <w:szCs w:val="20"/>
              </w:rPr>
            </w:pPr>
          </w:p>
        </w:tc>
      </w:tr>
      <w:tr w:rsidR="001275BF" w:rsidRPr="00814E33" w:rsidTr="00E03D4A">
        <w:trPr>
          <w:cantSplit/>
          <w:trHeight w:val="251"/>
        </w:trPr>
        <w:tc>
          <w:tcPr>
            <w:tcW w:w="3392" w:type="dxa"/>
            <w:gridSpan w:val="5"/>
            <w:tcBorders>
              <w:top w:val="single" w:sz="4" w:space="0" w:color="auto"/>
              <w:left w:val="single" w:sz="4" w:space="0" w:color="auto"/>
              <w:bottom w:val="single" w:sz="4" w:space="0" w:color="auto"/>
              <w:right w:val="single" w:sz="4" w:space="0" w:color="000000"/>
            </w:tcBorders>
            <w:vAlign w:val="center"/>
          </w:tcPr>
          <w:p w:rsidR="001275BF" w:rsidRPr="00814E33" w:rsidRDefault="001275BF"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709" w:type="dxa"/>
            <w:tcBorders>
              <w:top w:val="nil"/>
              <w:left w:val="nil"/>
              <w:bottom w:val="single" w:sz="4" w:space="0" w:color="auto"/>
              <w:right w:val="single" w:sz="4" w:space="0" w:color="auto"/>
            </w:tcBorders>
            <w:vAlign w:val="center"/>
          </w:tcPr>
          <w:p w:rsidR="001275BF" w:rsidRPr="00814E33" w:rsidRDefault="001275B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572" w:type="dxa"/>
            <w:gridSpan w:val="2"/>
            <w:tcBorders>
              <w:top w:val="single" w:sz="4" w:space="0" w:color="auto"/>
              <w:left w:val="nil"/>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Kun András István</w:t>
            </w:r>
          </w:p>
        </w:tc>
        <w:tc>
          <w:tcPr>
            <w:tcW w:w="1114" w:type="dxa"/>
            <w:tcBorders>
              <w:top w:val="single" w:sz="4" w:space="0" w:color="auto"/>
              <w:left w:val="nil"/>
              <w:bottom w:val="single" w:sz="4" w:space="0" w:color="auto"/>
              <w:right w:val="single" w:sz="4" w:space="0" w:color="auto"/>
            </w:tcBorders>
            <w:vAlign w:val="center"/>
          </w:tcPr>
          <w:p w:rsidR="001275BF" w:rsidRPr="00814E33" w:rsidRDefault="001275BF"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1275BF" w:rsidRPr="00814E33" w:rsidRDefault="001275B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docens</w:t>
            </w:r>
          </w:p>
        </w:tc>
      </w:tr>
      <w:tr w:rsidR="001275BF"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1275BF" w:rsidRPr="00814E33" w:rsidRDefault="001275BF" w:rsidP="00814E33">
            <w:p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A tárgy célja megismertetni a hallgatókat a munkaerőpiac alapvető közgazdasági modelljeivel, ezek gyakorlatban való alkalmazhatóságával, illetve a munkaerőpiacot meghatározó intézményi tényezők szerepével (kiemelten a foglalkoztatáspolitikával és a szakszervezetekkel). A kurzus elvégzésével az emberierőforrás-tanácsadói pályán elhelyezkedők képessé válnak a munkaerő-piaci folyamatok megértésére, az egyes gazdaságpolitikai intézkedések főbb várható hatásainak előrejelzésére, ezen keresztül pedig a szervezeti emberierőforrás-gazdálkodás szempontjából lényeges tényezők változásaira való felkészülésre, reagálásra. Megértik továbbá a szervezetek és a munkaerőpiac közti kölcsönhatásokat, és így a szervezeti döntések hosszú távú, munkaerő-piaci környezetre gyakorolt hatásait is, ami a stratégiai szintű emberierőforrás-menedzsment alapvető dimenziója. A hallgatók betekintést nyernek ezen felül az alapvető munkaerőpiac-elemző technikákba is.</w:t>
            </w:r>
          </w:p>
        </w:tc>
      </w:tr>
      <w:tr w:rsidR="001275BF"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1275BF" w:rsidRPr="00814E33" w:rsidRDefault="001275BF"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275BF" w:rsidRPr="00814E33" w:rsidRDefault="001275BF"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Elsajátította a gazdaságtudomány, illetve gazdaság mikro és makro szerveződési szintjeinek fogalmait, elméleteit, folyamatait és jellemzőit, ismeri a meghatározó gazdasági tényeket.</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Birtokában van a problémafelismerés, -megfogalmazás és -megoldás, az információgyűjtés és -feldolgozás korszerű, elméletileg is igényes matematikai-statisztikai, ökonometriai, modellezési módszereinek, ismeri azok korlátait is.</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Elsajátította a képzésnek megfelelő területeken az alapvető (funkcionális) gyakorlati módszereket és megoldásokat, valamint ezek hasznosításának lehetőségeit.</w:t>
            </w:r>
          </w:p>
          <w:p w:rsidR="001275BF" w:rsidRPr="00814E33" w:rsidRDefault="001275BF"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Képes a vezetés-szervezés tudományágában a kutatások és azok eredményeinek kritikus értékelésére.</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Képes tudása, képességei és készségei folyamatos, egy életen át tartó fejlesztésére.</w:t>
            </w:r>
          </w:p>
          <w:p w:rsidR="001275BF" w:rsidRPr="00814E33" w:rsidRDefault="001275BF"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Kritikusan viszonyul saját, illetve a beosztottak munkájához és magatartásához, innovatív és proaktív magatartást tanúsít a gazdasági problémák kezelésében. Nyitott és befogadó a gazdaságtudomány és gyakorlat új eredményei iránt.</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Törekszik tudásának és munkakapcsolatainak fejlesztésére, erre munkatársait és beosztottait is ösztönzi, segíti, támogatja.</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Elkötelezett a szakmája iránt, ismeri és vállalja annak alapvető értékeit és normáit, törekszik azok kritikai értelmezésére és fejlesztésére.</w:t>
            </w:r>
          </w:p>
          <w:p w:rsidR="001275BF" w:rsidRPr="00814E33" w:rsidRDefault="001275BF" w:rsidP="00814E33">
            <w:pPr>
              <w:spacing w:after="0" w:line="240" w:lineRule="auto"/>
              <w:ind w:left="132"/>
              <w:jc w:val="both"/>
              <w:rPr>
                <w:rFonts w:ascii="Times New Roman" w:hAnsi="Times New Roman" w:cs="Times New Roman"/>
                <w:i/>
                <w:sz w:val="20"/>
                <w:szCs w:val="20"/>
              </w:rPr>
            </w:pPr>
            <w:r w:rsidRPr="00814E33">
              <w:rPr>
                <w:rFonts w:ascii="Times New Roman" w:hAnsi="Times New Roman" w:cs="Times New Roman"/>
                <w:sz w:val="20"/>
                <w:szCs w:val="20"/>
              </w:rPr>
              <w:t>- Szakmai munkája során a kíváncsiság, a tények és összefüggések megismerésének vágya hajtja.</w:t>
            </w:r>
            <w:r w:rsidRPr="00814E33">
              <w:rPr>
                <w:rFonts w:ascii="Times New Roman" w:hAnsi="Times New Roman" w:cs="Times New Roman"/>
                <w:i/>
                <w:sz w:val="20"/>
                <w:szCs w:val="20"/>
              </w:rPr>
              <w:t xml:space="preserve"> Autonómia és felelősség:</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 Vizsgálja, vállalja és kezeli annak felelősségét, hogy az elemzések és gyakorlatibb eljárások során kapott eredmények a választott módszertől is függnek.</w:t>
            </w:r>
          </w:p>
          <w:p w:rsidR="001275BF" w:rsidRPr="00814E33" w:rsidRDefault="001275BF" w:rsidP="00814E33">
            <w:pPr>
              <w:shd w:val="clear" w:color="auto" w:fill="E5DFEC"/>
              <w:suppressAutoHyphens/>
              <w:autoSpaceDE w:val="0"/>
              <w:spacing w:after="0" w:line="240" w:lineRule="auto"/>
              <w:ind w:left="132" w:right="113"/>
              <w:jc w:val="both"/>
              <w:rPr>
                <w:rFonts w:ascii="Times New Roman" w:eastAsia="Arial Unicode MS" w:hAnsi="Times New Roman" w:cs="Times New Roman"/>
                <w:b/>
                <w:bCs/>
                <w:sz w:val="20"/>
                <w:szCs w:val="20"/>
              </w:rPr>
            </w:pPr>
            <w:r w:rsidRPr="00814E33">
              <w:rPr>
                <w:rFonts w:ascii="Times New Roman" w:hAnsi="Times New Roman" w:cs="Times New Roman"/>
                <w:sz w:val="20"/>
                <w:szCs w:val="20"/>
              </w:rPr>
              <w:t>- Munkájára jellemző a szakmai kérdések megfogalmazásakor a gazdasági és gazdaságon kívüli következmények önálló és felelős végiggondolása és figyelembevétele</w:t>
            </w:r>
          </w:p>
        </w:tc>
      </w:tr>
      <w:tr w:rsidR="001275BF"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A munkaerőpiac áttekintése. A munkaerő-kereslete. Keresleti rugalmasságok. Félig állandó munkaerőköltségek. A munkaerő kínálata. Kiegyenlítő bérkülönbségek. Munkaerő-mobilitás. Emberitőke-beruházások. Ösztönzés és termelékenység. Nem, faj, etnikum, diszkrimináció. Szakszervezetek. Kereseti egyenlőtlenségek. Munkanélküliség és munkaerőhiány.</w:t>
            </w:r>
          </w:p>
        </w:tc>
      </w:tr>
      <w:tr w:rsidR="001275BF" w:rsidRPr="00814E33" w:rsidTr="00E03D4A">
        <w:trPr>
          <w:trHeight w:val="1129"/>
        </w:trPr>
        <w:tc>
          <w:tcPr>
            <w:tcW w:w="9939" w:type="dxa"/>
            <w:gridSpan w:val="10"/>
            <w:tcBorders>
              <w:top w:val="single" w:sz="4" w:space="0" w:color="auto"/>
              <w:left w:val="single" w:sz="4" w:space="0" w:color="auto"/>
              <w:bottom w:val="single" w:sz="4" w:space="0" w:color="auto"/>
              <w:right w:val="single" w:sz="4" w:space="0" w:color="auto"/>
            </w:tcBorders>
          </w:tcPr>
          <w:p w:rsidR="001275BF" w:rsidRPr="00814E33" w:rsidRDefault="001275B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 xml:space="preserve">Előadások során kerülnek megvitatásra a munkaerő-piaci ismeretek egyes területei. Ezek megbeszélése, közös értelmezése mellett a hallgatók csoportos vagy egyéni irodalom-feldolgozást végeznek oktatói irányítás mellett, mely prezentációval zárul. </w:t>
            </w:r>
          </w:p>
        </w:tc>
      </w:tr>
      <w:tr w:rsidR="001275BF" w:rsidRPr="00814E33" w:rsidTr="00E03D4A">
        <w:trPr>
          <w:trHeight w:val="705"/>
        </w:trPr>
        <w:tc>
          <w:tcPr>
            <w:tcW w:w="9939" w:type="dxa"/>
            <w:gridSpan w:val="10"/>
            <w:tcBorders>
              <w:top w:val="single" w:sz="4" w:space="0" w:color="auto"/>
              <w:left w:val="single" w:sz="4" w:space="0" w:color="auto"/>
              <w:bottom w:val="single" w:sz="4" w:space="0" w:color="auto"/>
              <w:right w:val="single" w:sz="4" w:space="0" w:color="auto"/>
            </w:tcBorders>
          </w:tcPr>
          <w:p w:rsidR="001275BF" w:rsidRPr="00814E33" w:rsidRDefault="001275B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Szóbeli vizsga 100%.</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Ponthatárok: 50%-ig elégetelen, 51-63% elégséges, 63-74% közepes, 75-88% jó, 89% felett jeles.</w:t>
            </w:r>
          </w:p>
        </w:tc>
      </w:tr>
      <w:tr w:rsidR="001275BF"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275BF" w:rsidRPr="00814E33" w:rsidRDefault="001275B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Kötelező szakirodalom:</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pacing w:val="-4"/>
                <w:sz w:val="20"/>
                <w:szCs w:val="20"/>
              </w:rPr>
            </w:pPr>
            <w:r w:rsidRPr="00814E33">
              <w:rPr>
                <w:rFonts w:ascii="Times New Roman" w:hAnsi="Times New Roman" w:cs="Times New Roman"/>
                <w:spacing w:val="-4"/>
                <w:sz w:val="20"/>
                <w:szCs w:val="20"/>
              </w:rPr>
              <w:t xml:space="preserve">Ehrenberg, Ronald G. – Smith, Robert S. [2003]: </w:t>
            </w:r>
            <w:r w:rsidRPr="00814E33">
              <w:rPr>
                <w:rFonts w:ascii="Times New Roman" w:hAnsi="Times New Roman" w:cs="Times New Roman"/>
                <w:i/>
                <w:spacing w:val="-4"/>
                <w:sz w:val="20"/>
                <w:szCs w:val="20"/>
              </w:rPr>
              <w:t>Korszerű munkagazdaságtan</w:t>
            </w:r>
            <w:r w:rsidRPr="00814E33">
              <w:rPr>
                <w:rFonts w:ascii="Times New Roman" w:hAnsi="Times New Roman" w:cs="Times New Roman"/>
                <w:spacing w:val="-4"/>
                <w:sz w:val="20"/>
                <w:szCs w:val="20"/>
              </w:rPr>
              <w:t>. Panem Könyvkiadó, Budapest.</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pacing w:val="-4"/>
                <w:sz w:val="20"/>
                <w:szCs w:val="20"/>
              </w:rPr>
            </w:pPr>
            <w:r w:rsidRPr="00814E33">
              <w:rPr>
                <w:rFonts w:ascii="Times New Roman" w:hAnsi="Times New Roman" w:cs="Times New Roman"/>
                <w:spacing w:val="-4"/>
                <w:sz w:val="20"/>
                <w:szCs w:val="20"/>
              </w:rPr>
              <w:t xml:space="preserve">Ehrenberg, Ronald G. – Smith, Robert S. [2017]: </w:t>
            </w:r>
            <w:r w:rsidRPr="00814E33">
              <w:rPr>
                <w:rFonts w:ascii="Times New Roman" w:hAnsi="Times New Roman" w:cs="Times New Roman"/>
                <w:i/>
                <w:spacing w:val="-4"/>
                <w:sz w:val="20"/>
                <w:szCs w:val="20"/>
              </w:rPr>
              <w:t>Modern Labor Economics: Theory and Public Policy</w:t>
            </w:r>
            <w:r w:rsidRPr="00814E33">
              <w:rPr>
                <w:rFonts w:ascii="Times New Roman" w:hAnsi="Times New Roman" w:cs="Times New Roman"/>
                <w:spacing w:val="-4"/>
                <w:sz w:val="20"/>
                <w:szCs w:val="20"/>
              </w:rPr>
              <w:t>. 13th ed. Routledge, London &amp; New York.</w:t>
            </w:r>
          </w:p>
          <w:p w:rsidR="001275BF" w:rsidRPr="00814E33" w:rsidRDefault="001275BF" w:rsidP="00814E33">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14E33">
              <w:rPr>
                <w:rFonts w:ascii="Times New Roman" w:hAnsi="Times New Roman" w:cs="Times New Roman"/>
                <w:sz w:val="20"/>
                <w:szCs w:val="20"/>
              </w:rPr>
              <w:t>Az előadásokon és a gyakorlaton elhangzott anyag, s az ajánlott irodalom meghatározott részeinek feldolgozása.</w:t>
            </w:r>
          </w:p>
          <w:p w:rsidR="001275BF" w:rsidRPr="00814E33" w:rsidRDefault="001275BF"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A „Munkaerőpiaci Tükör” sorozat.</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pacing w:val="-4"/>
                <w:sz w:val="20"/>
                <w:szCs w:val="20"/>
              </w:rPr>
            </w:pPr>
            <w:r w:rsidRPr="00814E33">
              <w:rPr>
                <w:rFonts w:ascii="Times New Roman" w:hAnsi="Times New Roman" w:cs="Times New Roman"/>
                <w:spacing w:val="-4"/>
                <w:sz w:val="20"/>
                <w:szCs w:val="20"/>
              </w:rPr>
              <w:t xml:space="preserve">Ehrenberg, Ronald G. – Smith, Robert S. [2017]: </w:t>
            </w:r>
            <w:r w:rsidRPr="00814E33">
              <w:rPr>
                <w:rFonts w:ascii="Times New Roman" w:hAnsi="Times New Roman" w:cs="Times New Roman"/>
                <w:i/>
                <w:spacing w:val="-4"/>
                <w:sz w:val="20"/>
                <w:szCs w:val="20"/>
              </w:rPr>
              <w:t>Modern Labor Economics: Theory and Public Policy</w:t>
            </w:r>
            <w:r w:rsidRPr="00814E33">
              <w:rPr>
                <w:rFonts w:ascii="Times New Roman" w:hAnsi="Times New Roman" w:cs="Times New Roman"/>
                <w:spacing w:val="-4"/>
                <w:sz w:val="20"/>
                <w:szCs w:val="20"/>
              </w:rPr>
              <w:t>. 13th ed. Routledge, London &amp; New York.</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Galasi Péter [1994]: A munkaerőpiac gazdaságtana. Aula Kiadó, Budapest.</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Gömöri András [2001]: Információ és interakció. Typotex Kiadó, Budapest.</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Henczi Lajos [szerk.]: Munkaerő-piaci ismeretek. AIFSZ kollégium Egyesület, Budapest.</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Spence, Michael A. [1974a]: Market Signaling: Informational Transfer in Hiring and Related Screening Processes. Harvard University Press, Cambridge, MA.</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Stiglitz Joseph E. [1977]: Monopoly, Non-linear Pricing and the Imperfect Information: The Insurance Market. Review of Economic Studies, vol. 44 no. 138.,, pp. 407-430.</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Varga Júlia [1998]: Oktatás-gazdaságtan. Közgazdasági Szemle Alapítvány, Budapest.</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Vámosi Tamás [2013]: Munkaerő-piaci ismeretek: e-learning tananyag. PTE FEEK, Pécs, url: http://digitalia.lib.pte.hu/?p=3689</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Van Parijs, Phillippe – Vonderbourght, Yannik [2014]: Alapjövedelem. L' Hartman Kft., Budapest</w:t>
            </w:r>
          </w:p>
          <w:p w:rsidR="001275BF" w:rsidRPr="00814E33" w:rsidRDefault="001275BF" w:rsidP="00814E33">
            <w:pPr>
              <w:shd w:val="clear" w:color="auto" w:fill="E5DFEC"/>
              <w:suppressAutoHyphens/>
              <w:autoSpaceDE w:val="0"/>
              <w:spacing w:after="0" w:line="240" w:lineRule="auto"/>
              <w:ind w:left="132" w:right="113"/>
              <w:rPr>
                <w:rFonts w:ascii="Times New Roman" w:hAnsi="Times New Roman" w:cs="Times New Roman"/>
                <w:sz w:val="20"/>
                <w:szCs w:val="20"/>
              </w:rPr>
            </w:pPr>
            <w:r w:rsidRPr="00814E33">
              <w:rPr>
                <w:rFonts w:ascii="Times New Roman" w:hAnsi="Times New Roman" w:cs="Times New Roman"/>
                <w:sz w:val="20"/>
                <w:szCs w:val="20"/>
              </w:rPr>
              <w:t>Varian, Hal R. [2005]: Mikroökonómia középfokon. Akadémiai Kiadó, Budapest.</w:t>
            </w:r>
          </w:p>
        </w:tc>
      </w:tr>
    </w:tbl>
    <w:p w:rsidR="001275BF" w:rsidRPr="00814E33" w:rsidRDefault="001275BF" w:rsidP="00814E33">
      <w:pPr>
        <w:spacing w:after="0" w:line="240" w:lineRule="auto"/>
        <w:rPr>
          <w:rFonts w:ascii="Times New Roman" w:hAnsi="Times New Roman" w:cs="Times New Roman"/>
          <w:sz w:val="20"/>
          <w:szCs w:val="20"/>
        </w:rPr>
      </w:pPr>
    </w:p>
    <w:p w:rsidR="00CB0854" w:rsidRPr="00814E33" w:rsidRDefault="00CB085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1275BF" w:rsidRPr="00814E33" w:rsidTr="00CB0854">
        <w:tc>
          <w:tcPr>
            <w:tcW w:w="9024" w:type="dxa"/>
            <w:gridSpan w:val="2"/>
            <w:shd w:val="clear" w:color="auto" w:fill="auto"/>
          </w:tcPr>
          <w:p w:rsidR="001275BF" w:rsidRPr="00814E33" w:rsidRDefault="001275BF"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munkaerő-piaci ismeretek tárgya, módszerei. A munkagazdaságtan alapfogalmai.</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 munkaerő-piaci ismeretek tárgykörét és a munkagazdaságtani megközelítésmódot. .</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munkaerőpiac áttekintése.</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megismerkednek munkaerőpiac főbb definícióival, alapfogalmaival, alapvető folyamataival.</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munkaerő-kereslete</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értelmezni tudják a munkaerő iránti keresletet, annak meghatározó tényezőit, a keresleti függvényt.</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Keresleti rugalmasságok</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megismerkednek a keresleti rugalmasságok típusaival és ezek felhasználhatóságával a későbbi elemzések során.</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Félig állandó munkaerőköltségek.</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elsajátítják a változó, az állandó és a félig állandó munkaerőköltségek fogalmait, ezek megjelenési formáit, és azt, hogy miképp szolgálhatja ez a szervezeten belüli munkaerő-folyamatok jobb megértését.</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munkaerő kínálata.</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a munkaerő-piaci kínálatot meghatározó tényezőkkel, folyamatokkal ismerkednek meg.</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Kiegyenlítő bérkülönbségek.</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kiegyenlítő bérkülönbségek fogalma, és a vérek változékonyságában játszott szerepe, valamint tényezői kerülnek megismertetésre a hallgatókkal.</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Munkaerő-mobilitás..</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földrajzi, és munkahelyek közti mobilitás egyéb formáival, ezek tendenciáival ismerkednek meg a hallgatók.</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Emberitőke-beruházások.</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Az emberi tőke koncepciójának, összetevőinek, beruházási módjainak és hatásainak megismertetése a hallgatókkal.</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Ösztönzés és termelékenység</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munkavállalók termelékenységének főbb tényezői, és meghatározó folyamatai kerülnek megismertetésre</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Nem, faj, etnikum, diszkrimináció.</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munkaerőpiacon megjelenő csoportkülönbségek okai és ezek közül is kiemelten a diszkrimináció fogalmával, folyamataival ismerkednek meg a hallgatók.</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Szakszervezetek</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hallgatók megismerik a munkavállalói érdekképviseletek munkaerőpiacon játszott szerepét.</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Kereseti egyenlőtlenségek.</w:t>
            </w:r>
          </w:p>
        </w:tc>
      </w:tr>
      <w:tr w:rsidR="001275BF" w:rsidRPr="00814E33" w:rsidTr="00CB0854">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kereseti egyenlőtlenségek mibenlétével és mérésének lehetőségeivel ismerkednek meg a hallgatók.</w:t>
            </w:r>
          </w:p>
        </w:tc>
      </w:tr>
      <w:tr w:rsidR="001275BF" w:rsidRPr="00814E33" w:rsidTr="00CB0854">
        <w:tc>
          <w:tcPr>
            <w:tcW w:w="1486" w:type="dxa"/>
            <w:vMerge w:val="restart"/>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Munkanélküliség és munkaerőhiány: aktuális trendek</w:t>
            </w:r>
          </w:p>
        </w:tc>
      </w:tr>
      <w:tr w:rsidR="001275BF" w:rsidRPr="00814E33" w:rsidTr="00CB0854">
        <w:trPr>
          <w:trHeight w:val="70"/>
        </w:trPr>
        <w:tc>
          <w:tcPr>
            <w:tcW w:w="1486" w:type="dxa"/>
            <w:vMerge/>
            <w:shd w:val="clear" w:color="auto" w:fill="auto"/>
          </w:tcPr>
          <w:p w:rsidR="001275BF" w:rsidRPr="00814E33" w:rsidRDefault="001275BF" w:rsidP="00814E33">
            <w:pPr>
              <w:numPr>
                <w:ilvl w:val="0"/>
                <w:numId w:val="31"/>
              </w:numPr>
              <w:spacing w:after="0" w:line="240" w:lineRule="auto"/>
              <w:rPr>
                <w:rFonts w:ascii="Times New Roman" w:hAnsi="Times New Roman" w:cs="Times New Roman"/>
                <w:sz w:val="20"/>
                <w:szCs w:val="20"/>
              </w:rPr>
            </w:pPr>
          </w:p>
        </w:tc>
        <w:tc>
          <w:tcPr>
            <w:tcW w:w="7538" w:type="dxa"/>
            <w:shd w:val="clear" w:color="auto" w:fill="auto"/>
          </w:tcPr>
          <w:p w:rsidR="001275BF" w:rsidRPr="00814E33" w:rsidRDefault="001275BF"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munkaerő-piaci egyensúlytalanságok két fajtájával, ezek elemzési módjaival találkoznak a hallgatók.</w:t>
            </w:r>
          </w:p>
        </w:tc>
      </w:tr>
    </w:tbl>
    <w:p w:rsidR="001275BF" w:rsidRPr="00814E33" w:rsidRDefault="001275BF"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1275BF" w:rsidRPr="00814E33" w:rsidRDefault="001275BF" w:rsidP="00814E33">
      <w:pPr>
        <w:spacing w:after="0" w:line="240" w:lineRule="auto"/>
        <w:rPr>
          <w:rFonts w:ascii="Times New Roman" w:hAnsi="Times New Roman" w:cs="Times New Roman"/>
          <w:sz w:val="20"/>
          <w:szCs w:val="20"/>
        </w:rPr>
      </w:pPr>
    </w:p>
    <w:p w:rsidR="005D621D" w:rsidRPr="00814E33" w:rsidRDefault="005D621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855"/>
        <w:gridCol w:w="2411"/>
      </w:tblGrid>
      <w:tr w:rsidR="00766F19" w:rsidRPr="00814E33" w:rsidTr="00C66B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66F19" w:rsidRPr="00814E33" w:rsidRDefault="00766F19"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Üzleti etika</w:t>
            </w:r>
          </w:p>
        </w:tc>
        <w:tc>
          <w:tcPr>
            <w:tcW w:w="855"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GT_MVSN503-17</w:t>
            </w:r>
          </w:p>
        </w:tc>
      </w:tr>
      <w:tr w:rsidR="00766F19" w:rsidRPr="00814E33" w:rsidTr="00C66B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lang w:val="en-GB"/>
              </w:rPr>
              <w:t>Business ethics</w:t>
            </w:r>
          </w:p>
        </w:tc>
        <w:tc>
          <w:tcPr>
            <w:tcW w:w="855"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p>
        </w:tc>
      </w:tr>
      <w:tr w:rsidR="00766F19" w:rsidRPr="00814E33" w:rsidTr="007B046F">
        <w:trPr>
          <w:cantSplit/>
          <w:trHeight w:val="1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b/>
                <w:bCs/>
                <w:sz w:val="20"/>
                <w:szCs w:val="20"/>
              </w:rPr>
            </w:pPr>
          </w:p>
        </w:tc>
      </w:tr>
      <w:tr w:rsidR="00766F19" w:rsidRPr="00814E33" w:rsidTr="00C66B5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Vezetés- és Szervezéstudományi Intézet, Vezetéstudományi Tanszék</w:t>
            </w:r>
          </w:p>
        </w:tc>
      </w:tr>
      <w:tr w:rsidR="00766F19" w:rsidRPr="00814E33" w:rsidTr="007B046F">
        <w:trPr>
          <w:trHeight w:val="248"/>
        </w:trPr>
        <w:tc>
          <w:tcPr>
            <w:tcW w:w="3119" w:type="dxa"/>
            <w:gridSpan w:val="5"/>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766F19" w:rsidRPr="00814E33" w:rsidTr="00C66B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766F19" w:rsidRPr="00814E33" w:rsidTr="00C66B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p>
        </w:tc>
      </w:tr>
      <w:tr w:rsidR="00766F19" w:rsidRPr="00814E33" w:rsidTr="00766F1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GY</w:t>
            </w:r>
          </w:p>
        </w:tc>
        <w:tc>
          <w:tcPr>
            <w:tcW w:w="855"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766F19" w:rsidRPr="00814E33" w:rsidTr="00766F1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sz w:val="20"/>
                <w:szCs w:val="20"/>
              </w:rPr>
            </w:pPr>
          </w:p>
        </w:tc>
      </w:tr>
      <w:tr w:rsidR="00766F19" w:rsidRPr="00814E33" w:rsidTr="00C66B5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66F19" w:rsidRPr="00814E33" w:rsidRDefault="00766F19"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Barizsné Dr. Hadházi Edit</w:t>
            </w:r>
          </w:p>
        </w:tc>
        <w:tc>
          <w:tcPr>
            <w:tcW w:w="855" w:type="dxa"/>
            <w:tcBorders>
              <w:top w:val="single" w:sz="4" w:space="0" w:color="auto"/>
              <w:left w:val="nil"/>
              <w:bottom w:val="single" w:sz="4" w:space="0" w:color="auto"/>
              <w:right w:val="single" w:sz="4" w:space="0" w:color="auto"/>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adjunktus</w:t>
            </w:r>
          </w:p>
        </w:tc>
      </w:tr>
      <w:tr w:rsidR="00766F19"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egyrészt bepillantást nyerjenek az üzleti etika elméleti ismereteibe, a legalapvetőbb modellek és empirikus kutatások eredményeibe. A foglalkozások célja másrészt az, hogy az esettanulmányok feldolgozása során személyiségük és érzelmi intelligencia készségük fejlődjön, és felismerjék, hogy munkájuk során, hosszú távon akkor lesznek hatékonyabbak és eredményesebbek, ha a társadalmi, erkölcsi és etikai normákat ismerik, azok szerint tevékenykednek.</w:t>
            </w:r>
          </w:p>
        </w:tc>
      </w:tr>
      <w:tr w:rsidR="00766F19"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766F19" w:rsidRPr="00814E33" w:rsidRDefault="00766F19"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766F19" w:rsidRPr="00814E33" w:rsidRDefault="00766F19"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766F19" w:rsidRPr="00814E33" w:rsidRDefault="00766F19" w:rsidP="00814E33">
            <w:pPr>
              <w:shd w:val="clear" w:color="auto" w:fill="E7E6E6"/>
              <w:spacing w:after="0" w:line="240" w:lineRule="auto"/>
              <w:ind w:left="402"/>
              <w:jc w:val="both"/>
              <w:rPr>
                <w:rFonts w:ascii="Times New Roman" w:hAnsi="Times New Roman" w:cs="Times New Roman"/>
                <w:sz w:val="20"/>
                <w:szCs w:val="20"/>
              </w:rPr>
            </w:pPr>
            <w:r w:rsidRPr="00814E33">
              <w:rPr>
                <w:rFonts w:ascii="Times New Roman" w:hAnsi="Times New Roman" w:cs="Times New Roman"/>
                <w:sz w:val="20"/>
                <w:szCs w:val="20"/>
              </w:rPr>
              <w:t>A kurzus során a következő témaköröket kívánjuk feldolgozni: az üzleti etika kialakulása, értelmezése, hatásintervalluma, változása; az erkölcsi felelősség a piac szereplőinek: a fogyasztók, a tulajdonosok, az alkalmazottak, a kormányzat, a szállítók, a helyi közösségek és a természeti környezet vonatkozásában. Hangsúlyt helyezve emellett arra, hogy a hallgatók betekintést nyerjenek a szaketikákba, és megismerkedjenek az etikai kódex fogalmával és alkalmazásával.</w:t>
            </w:r>
          </w:p>
          <w:p w:rsidR="00766F19" w:rsidRPr="00814E33" w:rsidRDefault="00766F19"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hallgatók képesek lesznek a különböző érintettek felé etikusan fordulni, az alapvető etikai normákat munkájukban és mindennapjaikban alkalmazni.</w:t>
            </w:r>
          </w:p>
          <w:p w:rsidR="00766F19" w:rsidRPr="00814E33" w:rsidRDefault="00766F19"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tantárgy elősegíti, hogy a hallgató, megfelelő hozzáállást alakítson ki az etikus munkavégzéssel kapcsolatban. Nyitottá válnak továbbá az ezzel kapcsolatos ismeretek megszerzésére, alkalmazására.</w:t>
            </w:r>
          </w:p>
          <w:p w:rsidR="00766F19" w:rsidRPr="00814E33" w:rsidRDefault="00766F19"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kurzus hozzásegíti a hallgatót ahhoz, hogy munkájában az etikai térkép valamennyi szereplőjének értékeit megismerje, azokat figyelembe véve hozza meg döntéseit.</w:t>
            </w:r>
          </w:p>
        </w:tc>
      </w:tr>
      <w:tr w:rsidR="00766F19"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kurzus áttekinti a következő témaköröket: az üzleti etika kialakulása, értelmezése, hatásintervalluma, változása; az erkölcsi felelősség a piac szereplőinek: a fogyasztók, a tulajdonosok, az alkalmazottak, a kormányzat, a szállítók, a helyi közösségek és a természeti környezet vonatkozásába; szaketikák; etikai intézmények a vállalaton belül.</w:t>
            </w:r>
          </w:p>
        </w:tc>
      </w:tr>
      <w:tr w:rsidR="00766F19" w:rsidRPr="00814E33" w:rsidTr="007B046F">
        <w:trPr>
          <w:trHeight w:val="490"/>
        </w:trPr>
        <w:tc>
          <w:tcPr>
            <w:tcW w:w="9939" w:type="dxa"/>
            <w:gridSpan w:val="10"/>
            <w:tcBorders>
              <w:top w:val="single" w:sz="4" w:space="0" w:color="auto"/>
              <w:left w:val="single" w:sz="4" w:space="0" w:color="auto"/>
              <w:bottom w:val="single" w:sz="4" w:space="0" w:color="auto"/>
              <w:right w:val="single" w:sz="4" w:space="0" w:color="auto"/>
            </w:tcBorders>
          </w:tcPr>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Előadások, gyakorlatokon a témakörökhöz kapcsolódó feladatok, esettanulmányok megoldása.</w:t>
            </w:r>
          </w:p>
        </w:tc>
      </w:tr>
      <w:tr w:rsidR="00766F19" w:rsidRPr="00814E33" w:rsidTr="007B046F">
        <w:trPr>
          <w:trHeight w:val="633"/>
        </w:trPr>
        <w:tc>
          <w:tcPr>
            <w:tcW w:w="9939" w:type="dxa"/>
            <w:gridSpan w:val="10"/>
            <w:tcBorders>
              <w:top w:val="single" w:sz="4" w:space="0" w:color="auto"/>
              <w:left w:val="single" w:sz="4" w:space="0" w:color="auto"/>
              <w:bottom w:val="single" w:sz="4" w:space="0" w:color="auto"/>
              <w:right w:val="single" w:sz="4" w:space="0" w:color="auto"/>
            </w:tcBorders>
          </w:tcPr>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Gyakorlati jegy zárthelyi dolgozat formájában, aláírás feltétele: egyéni beadandó dolgozat és prezentáció.</w:t>
            </w:r>
          </w:p>
        </w:tc>
      </w:tr>
      <w:tr w:rsidR="00766F19"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Csurgó Ottóné (szerk.) (2006): Üzleti etika, Saldo Pénzügyi Tanácsadó és Informatikai Rt., Budapest</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Pálinkás Jenő (2006): Üzleti etika, INOK Kft., Budapest</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Colin Fisher – Alan Lovell – Néstor Valero-Silva (2013): Business Ethics and Values, Fourth Edition, Pearson Education Limited, Harlow</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Peter A. Stanwick – Sarah D. Stanwick (2009): Understanding Business Ethics, First Edition, Pearson Education International, New Jersey</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Angyal Ádám 2001): Vállalati kormányzás, Aula Kiadó, Budapest</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Csurgó Ottóné – Hajdu Péter (szerk.) (1997): Bevezetés az üzleti etikába, PSZF, Budapest</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D. K. Prahalad (2005): Esélyek a piramis alján, HVG Könyvek, HVG Kiadó, Budapest</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George, D. Chryssides. – John, H. Kaler (1995): Introduction to Business Ethics, Chapmen and Hall, London</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Hajdu Péter (2004): Gazdaságetikai alapismeretek, Képzőművészeti Kiadó, Budapest</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Kerekes Sándor (2007): A környezetgazdaságtan alapjai, Aula Kiadó, Budapest</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Philip, Kotler –Nancy Lee (2007): Vállalatok társadalmi felelősségvállalása, HVG Kiadó ZRt. Budapest</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Sheridan, Thomas – Kendall, Nigel (1992): Corporate Governance, Pitman Puplishing, London</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Tóth Gergely (2007): A valóban felelős vállalat, Környezettudatos Vállalatirányítási Egyesület, Budapest</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Török Attila (2002): Üzleti etika, Századvég Kiadó, Budapest</w:t>
            </w:r>
          </w:p>
        </w:tc>
      </w:tr>
    </w:tbl>
    <w:p w:rsidR="00766F19" w:rsidRPr="00814E33" w:rsidRDefault="00766F19" w:rsidP="00814E33">
      <w:pPr>
        <w:spacing w:after="0" w:line="240" w:lineRule="auto"/>
        <w:rPr>
          <w:rFonts w:ascii="Times New Roman" w:hAnsi="Times New Roman" w:cs="Times New Roman"/>
          <w:sz w:val="20"/>
          <w:szCs w:val="20"/>
        </w:rPr>
      </w:pPr>
    </w:p>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766F19" w:rsidRPr="00814E33" w:rsidTr="00C66B55">
        <w:tc>
          <w:tcPr>
            <w:tcW w:w="9024" w:type="dxa"/>
            <w:gridSpan w:val="2"/>
            <w:shd w:val="clear" w:color="auto" w:fill="auto"/>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Tematika, követelményrendszer ismertetése, a félév szervezési feladatainak egyeztetése</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Bevezető esettanulmányok elemzése</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az általános és üzleti etikához kapcsolódó értékeket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Elméleti bevezető I.</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KÖVET Egyesület filmjének megtekintése Másért vállalkozók címmel</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jog és az erkölcs hasonlóságait és különbségeit, a gazdaságetika fogalmát és szintjeit, az üzleti etika történeti fejlődését, az etikai irányzatokat.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Elméleti bevezető II.</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Gyakorlat: Esettanulmány elemzése</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vállalati etika irányzatait, az üzleti etika fogalmát és alapelveit, az etikai térkép alanyait, a vállalati etikai intézményeket.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CSR (Vállalatok társadalmi felelősségvállalása)</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Gyakorlat: Esettanulmány elemzése</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társadalmi felelősségvállalás fogalmát, annak Caroll-féle dimenzióit, legfontosabb szakmai területeit.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Etikus emberi erőforrás menedzsment</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Etikátlan EEM gyakorlati példák gyűjtése, HR dilemmák etikai szempontú elemzése esettanulmányok segítségével</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az etikus toborzás, kiválasztás, ösztönzésmenedzsment, előléptetés és elbocsájtás legfontosabb szempontjait.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Etikus marketing, etikus tárgyalás</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Gyakorlat: Fogyasztó gyerekek: A gyermekkor elüzletesítése</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az etikus marketing fogalmát, a reklámetika fogalmát, a reklámetika általános és szakma specifikus jegyeit, a tárgyalás szakaszaiban tudja alkalmazni az üzleti etika alapelveit, szemléletét.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Felelősség a természeti környezet irányába</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Gyakorlat: Mit teszek/tehetek én a környezetvédelem érdekében? - Beszámoló</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fenntartható fejlődés fogalmát, elveit, az ökológiai lábnyom fogalmát, a környezetvédelmi szabályozás eszközeit, a hulladékgazdálkodás alapelveit.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Fogyasztóvédelem</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Fogyasztóvédelmi problémák kezelésének lehetőségei, példák</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fogyasztóvédelem célját, a fogyasztó fogalmát, a fogyasztók alapvető jogait, a leggyakoribb fogyasztóvédelmi problémákat, megoldási lehetőségeiket.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Szaketikák</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Gyakorlat: Pozitív/negatív példák gyűjtése bármely szaketikához kötődően, esettanulmányok elemzése</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szaketikák szükségességének okait, a legfontosabb szaketikák problematikáját (számviteli munka etikája, adómorál, sajtóetika).</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A pénzügyi tevékenység etikája</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Gyakorlat: Pozitív/negatív példák gyűjtése a pénzügyi szaketikához kötődően</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banketika legfontosabb kérdésköreit, a bank és dolgozóinak felelősségeit, az ügyfelek jogait, a biztosításetika legfontosabb elveit.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Etikai intézmények, etikai kódexek</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Gyakorlat: Ismerkedés etikai kódexekkel, a DE Etikai kódexének tanulmányozása</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az etikai intézményeket, az etikai kódex fogalmát, csoportosítási lehetőségeit, legfontosabb tartalmi követelményeit.</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Empirikus kutatások az üzleti etika területén</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kutatások az egyetemi hallgatók csalással kapcsolatos etikai attitűdjeiről</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az említett témakör kutatásait mind hazai, mind nemzetközi szinten</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Empirikus kutatások az üzleti etika területén</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kutatások az egyetemi hallgatók munkahelyi etikai attitűdjeiről</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az említett témakör kutatásait mind hazai, mind nemzetközi szinten</w:t>
            </w:r>
          </w:p>
        </w:tc>
      </w:tr>
      <w:tr w:rsidR="00766F19" w:rsidRPr="00814E33" w:rsidTr="00C66B55">
        <w:tc>
          <w:tcPr>
            <w:tcW w:w="1486" w:type="dxa"/>
            <w:vMerge w:val="restart"/>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Empirikus kutatások az üzleti etika területén</w:t>
            </w:r>
          </w:p>
        </w:tc>
      </w:tr>
      <w:tr w:rsidR="00766F19" w:rsidRPr="00814E33" w:rsidTr="00C66B55">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Az etikus vezető mibenléte</w:t>
            </w:r>
          </w:p>
        </w:tc>
      </w:tr>
      <w:tr w:rsidR="00766F19" w:rsidRPr="00814E33" w:rsidTr="00C66B55">
        <w:trPr>
          <w:trHeight w:val="70"/>
        </w:trPr>
        <w:tc>
          <w:tcPr>
            <w:tcW w:w="1486" w:type="dxa"/>
            <w:vMerge/>
            <w:shd w:val="clear" w:color="auto" w:fill="auto"/>
          </w:tcPr>
          <w:p w:rsidR="00766F19" w:rsidRPr="00814E33" w:rsidRDefault="00766F19" w:rsidP="00814E33">
            <w:pPr>
              <w:numPr>
                <w:ilvl w:val="0"/>
                <w:numId w:val="32"/>
              </w:numPr>
              <w:spacing w:after="0" w:line="240" w:lineRule="auto"/>
              <w:rPr>
                <w:rFonts w:ascii="Times New Roman" w:hAnsi="Times New Roman" w:cs="Times New Roman"/>
                <w:sz w:val="20"/>
                <w:szCs w:val="20"/>
              </w:rPr>
            </w:pPr>
          </w:p>
        </w:tc>
        <w:tc>
          <w:tcPr>
            <w:tcW w:w="7538"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az etikus vezetőhöz kapcsolódó legfontosabb fogalmakat, teóriákat.</w:t>
            </w:r>
          </w:p>
        </w:tc>
      </w:tr>
    </w:tbl>
    <w:p w:rsidR="005D621D" w:rsidRPr="00814E33" w:rsidRDefault="009231B3"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r w:rsidR="005D621D"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66F19" w:rsidRPr="00814E33" w:rsidTr="00C66B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66F19" w:rsidRPr="00814E33" w:rsidRDefault="00766F19"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Tanulószervezetek, szervezeti tanulás</w:t>
            </w:r>
          </w:p>
        </w:tc>
        <w:tc>
          <w:tcPr>
            <w:tcW w:w="855"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GT_MVSN504</w:t>
            </w:r>
            <w:r w:rsidR="007B046F">
              <w:rPr>
                <w:rFonts w:ascii="Times New Roman" w:eastAsia="Arial Unicode MS" w:hAnsi="Times New Roman" w:cs="Times New Roman"/>
                <w:b/>
                <w:sz w:val="20"/>
                <w:szCs w:val="20"/>
              </w:rPr>
              <w:t>-17</w:t>
            </w:r>
          </w:p>
        </w:tc>
      </w:tr>
      <w:tr w:rsidR="00766F19" w:rsidRPr="00814E33" w:rsidTr="00C66B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Learning organiztion, organizational learning</w:t>
            </w:r>
          </w:p>
        </w:tc>
        <w:tc>
          <w:tcPr>
            <w:tcW w:w="855"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p>
        </w:tc>
      </w:tr>
      <w:tr w:rsidR="00766F19" w:rsidRPr="00814E33" w:rsidTr="00C66B5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b/>
                <w:bCs/>
                <w:sz w:val="20"/>
                <w:szCs w:val="20"/>
              </w:rPr>
            </w:pPr>
          </w:p>
        </w:tc>
      </w:tr>
      <w:tr w:rsidR="00766F19" w:rsidRPr="00814E33" w:rsidTr="00C66B5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Debreceni Egyetem Gazdaságtudományi Kar Vezetés- és Szervezéstudományi Intézet Emberi Erőforrás Menedzsment Tanszék</w:t>
            </w:r>
          </w:p>
        </w:tc>
      </w:tr>
      <w:tr w:rsidR="00766F19" w:rsidRPr="00814E33" w:rsidTr="00C66B5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766F19" w:rsidRPr="00814E33" w:rsidTr="00C66B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766F19" w:rsidRPr="00814E33" w:rsidTr="00C66B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p>
        </w:tc>
      </w:tr>
      <w:tr w:rsidR="00766F19" w:rsidRPr="00814E33" w:rsidTr="00C66B5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w:t>
            </w:r>
          </w:p>
        </w:tc>
        <w:tc>
          <w:tcPr>
            <w:tcW w:w="855" w:type="dxa"/>
            <w:vMerge w:val="restart"/>
            <w:tcBorders>
              <w:top w:val="single" w:sz="4" w:space="0" w:color="auto"/>
              <w:left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766F19" w:rsidRPr="00814E33" w:rsidTr="00C66B5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sz w:val="20"/>
                <w:szCs w:val="20"/>
              </w:rPr>
            </w:pPr>
          </w:p>
        </w:tc>
      </w:tr>
      <w:tr w:rsidR="00766F19" w:rsidRPr="00814E33" w:rsidTr="00C66B5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66F19" w:rsidRPr="00814E33" w:rsidRDefault="00766F19"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Kiss Zsuzsanna</w:t>
            </w:r>
          </w:p>
        </w:tc>
        <w:tc>
          <w:tcPr>
            <w:tcW w:w="855" w:type="dxa"/>
            <w:tcBorders>
              <w:top w:val="single" w:sz="4" w:space="0" w:color="auto"/>
              <w:left w:val="nil"/>
              <w:bottom w:val="single" w:sz="4" w:space="0" w:color="auto"/>
              <w:right w:val="single" w:sz="4" w:space="0" w:color="auto"/>
            </w:tcBorders>
            <w:vAlign w:val="center"/>
          </w:tcPr>
          <w:p w:rsidR="00766F19" w:rsidRPr="00814E33" w:rsidRDefault="00766F19"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66F19" w:rsidRPr="00814E33" w:rsidRDefault="00766F19"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adjunktus</w:t>
            </w:r>
          </w:p>
        </w:tc>
      </w:tr>
      <w:tr w:rsidR="00766F19"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megismerjék a tanulószervezeteket, szervezeti tanulással kapcsolatos alapfogalmakat, alapelveket, az információgazdaság jellemzőit, a tudás menedzselésének gyakorlati aspektusait.</w:t>
            </w:r>
          </w:p>
        </w:tc>
      </w:tr>
      <w:tr w:rsidR="00766F19"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766F19" w:rsidRPr="00814E33" w:rsidRDefault="00766F19"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766F19" w:rsidRPr="00814E33" w:rsidRDefault="00766F19"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Érti és ismeri a szervezetek tudásának menedzselésével kapcsolatos feladatokat, folyamatokat.</w:t>
            </w:r>
          </w:p>
          <w:p w:rsidR="00766F19" w:rsidRPr="00814E33" w:rsidRDefault="00766F19"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Elméleti, fogalmi és módszertani ismereteinek birtokában képes a szervezetek tudásmenedzsment-rendszerének átlátására, koordinálására, irányítására.</w:t>
            </w:r>
          </w:p>
          <w:p w:rsidR="00766F19" w:rsidRPr="00814E33" w:rsidRDefault="00766F19"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Nyitott az új ismeretek megszerzésére, saját ismereteinek továbbadására. Törekszik ismereteinek bővítésére, elkötelezett szakmája iránt.</w:t>
            </w:r>
          </w:p>
          <w:p w:rsidR="00766F19" w:rsidRPr="00814E33" w:rsidRDefault="00766F19"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766F19" w:rsidRPr="00814E33" w:rsidRDefault="00766F19"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14E33">
              <w:rPr>
                <w:rFonts w:ascii="Times New Roman" w:hAnsi="Times New Roman" w:cs="Times New Roman"/>
                <w:sz w:val="20"/>
                <w:szCs w:val="20"/>
              </w:rPr>
              <w:t>Önállóan azonosítja, tervezi és szervezi saját és beosztottai szakmai és általános fejlődését, azokért felelősséget vállal.</w:t>
            </w:r>
          </w:p>
        </w:tc>
      </w:tr>
      <w:tr w:rsidR="00766F19"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kurzus áttekinti a következő témaköröket: alapfogalmak, a tanulószervezetek környezete, információgazdaság, tudásgazdaság, szervezeti tudás és tanulás, szervezeti kultúra, tudástőke, mint vállalati erőforrás, szervezeti tanulás, tanulási görbék, tanuláselméletek, csoportok, innováció-menedzsment.</w:t>
            </w:r>
          </w:p>
        </w:tc>
      </w:tr>
      <w:tr w:rsidR="00766F19" w:rsidRPr="00814E33" w:rsidTr="00766F19">
        <w:trPr>
          <w:trHeight w:val="764"/>
        </w:trPr>
        <w:tc>
          <w:tcPr>
            <w:tcW w:w="9939" w:type="dxa"/>
            <w:gridSpan w:val="10"/>
            <w:tcBorders>
              <w:top w:val="single" w:sz="4" w:space="0" w:color="auto"/>
              <w:left w:val="single" w:sz="4" w:space="0" w:color="auto"/>
              <w:bottom w:val="single" w:sz="4" w:space="0" w:color="auto"/>
              <w:right w:val="single" w:sz="4" w:space="0" w:color="auto"/>
            </w:tcBorders>
          </w:tcPr>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Prezentációkkal (ppt) segített előadások, melyet a hallgatók számára elérhetővé teszünk, a gyakorlatokon az elméleti ismeretek elmélyítése.</w:t>
            </w:r>
          </w:p>
        </w:tc>
      </w:tr>
      <w:tr w:rsidR="00766F19" w:rsidRPr="00814E33" w:rsidTr="00766F19">
        <w:trPr>
          <w:trHeight w:val="378"/>
        </w:trPr>
        <w:tc>
          <w:tcPr>
            <w:tcW w:w="9939" w:type="dxa"/>
            <w:gridSpan w:val="10"/>
            <w:tcBorders>
              <w:top w:val="single" w:sz="4" w:space="0" w:color="auto"/>
              <w:left w:val="single" w:sz="4" w:space="0" w:color="auto"/>
              <w:bottom w:val="single" w:sz="4" w:space="0" w:color="auto"/>
              <w:right w:val="single" w:sz="4" w:space="0" w:color="auto"/>
            </w:tcBorders>
          </w:tcPr>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766F19" w:rsidRPr="00814E33" w:rsidRDefault="00766F19"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Írásbeli vizsga.</w:t>
            </w:r>
          </w:p>
        </w:tc>
      </w:tr>
      <w:tr w:rsidR="00766F19"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Boda György (2008): A tudástőke kialakulás és hatása a vállalati menedzsmentre. Információs Társadalomért Alapítvány, Budapest.</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Kiss Zsuzsanna (2012): Esettanulmány egy technológiai innováció bevezetéséről. Virtuális Intézet Közép-Európa Kutatására Közleményei 4:(4) 269-280.</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March, G, James (2005): Szervezeti tanulás és döntéshozatal Alien kiadó – Rajk László Szakkollégium, Budapest.</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Szabó Katalin - Hámori Balázs (2006): Információgazdaság, Akadémia Kiadó, Budapest.</w:t>
            </w:r>
          </w:p>
          <w:p w:rsidR="00766F19" w:rsidRPr="00814E33" w:rsidRDefault="00766F19"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Bencsik Andrea (2013): Best practice a tudásmenedzsment kiépítésében, avagy Tudásmenedzsment kézikönyv menedzserek számára. Harlow: Pearson, London.</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Kiss Zsuzsanna (2014): Fiatal diplomások foglalkoztathatósága Magyarországon, PhD értekezés, DE-KTK, Közgazdaságtudományi Doktori Iskola, Debrecen.</w:t>
            </w:r>
          </w:p>
          <w:p w:rsidR="00766F19" w:rsidRPr="00814E33" w:rsidRDefault="00766F19"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Sveiby, K. E. (2001): Szervezetek új gazdagsága: a menedzselt tudás. KJK Kerszöv. Jogi és Üzleti Kiadó.</w:t>
            </w:r>
          </w:p>
        </w:tc>
      </w:tr>
    </w:tbl>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766F19" w:rsidRPr="00814E33" w:rsidTr="00766F19">
        <w:tc>
          <w:tcPr>
            <w:tcW w:w="9024" w:type="dxa"/>
            <w:gridSpan w:val="2"/>
            <w:shd w:val="clear" w:color="auto" w:fill="auto"/>
          </w:tcPr>
          <w:p w:rsidR="00766F19" w:rsidRPr="00814E33" w:rsidRDefault="00766F19"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Bevezetés, követelmények ismertetése, alapfogalmak.</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Explicit-tacit tudás.</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tudásmenedzsmenttel kapcsolatos alapfogalmakat.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Tudás kodifikálás, tudástérkép.</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 tudás kódolás, tudástérképek szerepe a vállalatok életében, példák.</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tudáskodifikálás jelentőségét, a tudás feltérképezésének jelentőségét.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Információgazdaság, tudásgazdaság, tanuló gazdaság.</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esettanulmány.</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tanuló gazdaság fogalmi kereteit.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Tudástársadalom.</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esettanulmány.</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tudástársadalom kialakulást.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Szervezeti kultúra.</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 szervezeti kultúra szerepe a tudásmegosztásban.</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szervezeti kultúra típusok sajátosságait a tudásmenedzsment szemszögéből.</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Szervezeti tudás.</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esettanulmány.</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szervezeti tudáskészletet, a szervezeti tudás kialakulását, jellemzőit, kezelését.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Tudásszervezet.</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esettanulmány.</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tudásszervezetek jellemzőit.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szervezeti tanulás 1.</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„rutin” feladat.</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szervezeti tanulás specialitásait.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Szervezeti tanulás 2.</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esettanulmány.</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szervezeti tanulás specialitásait.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Tudástőke.</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a tudástőke mérésének jelentősége, lehetőségei.</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tudástőke mérésének lehetőségeit.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Előadás: Csoportok, teamek.</w:t>
            </w:r>
          </w:p>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Gyakorlat: csoportfeladat.</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csoportok szerepét a szervezeti tudásmenedzsmentben.</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Tanulási görbe.</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esettanulmány.</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tanulási görbe jellemzőit, szerepét, jelentőségét.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Tanuláselméletek.</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tanulási módszerek.</w:t>
            </w:r>
          </w:p>
        </w:tc>
      </w:tr>
      <w:tr w:rsidR="00766F19" w:rsidRPr="00814E33" w:rsidTr="00766F19">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 tanuláselméleteket</w:t>
            </w:r>
          </w:p>
        </w:tc>
      </w:tr>
      <w:tr w:rsidR="00766F19" w:rsidRPr="00814E33" w:rsidTr="00766F19">
        <w:tc>
          <w:tcPr>
            <w:tcW w:w="1485" w:type="dxa"/>
            <w:vMerge w:val="restart"/>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Előadás: Innováció menedzsment.</w:t>
            </w:r>
          </w:p>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Gyakorlat: esttanulmány.</w:t>
            </w:r>
          </w:p>
        </w:tc>
      </w:tr>
      <w:tr w:rsidR="00766F19" w:rsidRPr="00814E33" w:rsidTr="00766F19">
        <w:trPr>
          <w:trHeight w:val="70"/>
        </w:trPr>
        <w:tc>
          <w:tcPr>
            <w:tcW w:w="1485" w:type="dxa"/>
            <w:vMerge/>
            <w:shd w:val="clear" w:color="auto" w:fill="auto"/>
          </w:tcPr>
          <w:p w:rsidR="00766F19" w:rsidRPr="00814E33" w:rsidRDefault="00766F19" w:rsidP="00814E33">
            <w:pPr>
              <w:numPr>
                <w:ilvl w:val="0"/>
                <w:numId w:val="33"/>
              </w:numPr>
              <w:spacing w:after="0" w:line="240" w:lineRule="auto"/>
              <w:rPr>
                <w:rFonts w:ascii="Times New Roman" w:hAnsi="Times New Roman" w:cs="Times New Roman"/>
                <w:sz w:val="20"/>
                <w:szCs w:val="20"/>
              </w:rPr>
            </w:pPr>
          </w:p>
        </w:tc>
        <w:tc>
          <w:tcPr>
            <w:tcW w:w="7539" w:type="dxa"/>
            <w:shd w:val="clear" w:color="auto" w:fill="auto"/>
          </w:tcPr>
          <w:p w:rsidR="00766F19" w:rsidRPr="00814E33" w:rsidRDefault="00766F19"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ismerteti az innovációkkal kapcsolatos jellemzőket, sajátságokat.</w:t>
            </w:r>
          </w:p>
        </w:tc>
      </w:tr>
    </w:tbl>
    <w:p w:rsidR="00766F19" w:rsidRPr="00814E33" w:rsidRDefault="00766F19"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w:t>
      </w:r>
    </w:p>
    <w:p w:rsidR="005D621D" w:rsidRPr="00814E33" w:rsidRDefault="005D621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D3A72" w:rsidRPr="00814E33" w:rsidTr="00C66B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D3A72" w:rsidRPr="00814E33" w:rsidRDefault="005D3A72"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Arial Unicode MS" w:hAnsi="Times New Roman" w:cs="Times New Roman"/>
                <w:b/>
                <w:sz w:val="20"/>
                <w:szCs w:val="20"/>
                <w:lang w:eastAsia="hu-HU"/>
              </w:rPr>
            </w:pPr>
            <w:r w:rsidRPr="002864E3">
              <w:rPr>
                <w:rFonts w:ascii="Times New Roman" w:eastAsia="Arial Unicode MS" w:hAnsi="Times New Roman" w:cs="Times New Roman"/>
                <w:b/>
                <w:sz w:val="20"/>
                <w:szCs w:val="20"/>
                <w:lang w:eastAsia="hu-HU"/>
              </w:rPr>
              <w:t>Vezetői kompetenciafejlesztés</w:t>
            </w:r>
          </w:p>
        </w:tc>
        <w:tc>
          <w:tcPr>
            <w:tcW w:w="855" w:type="dxa"/>
            <w:vMerge w:val="restart"/>
            <w:tcBorders>
              <w:top w:val="single" w:sz="4" w:space="0" w:color="auto"/>
              <w:left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GT_MVSN505-17</w:t>
            </w:r>
          </w:p>
        </w:tc>
      </w:tr>
      <w:tr w:rsidR="005D3A72" w:rsidRPr="00814E33" w:rsidTr="00C66B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D3A72" w:rsidRPr="00814E33" w:rsidRDefault="005D3A72" w:rsidP="00814E3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Leadership Competence Development</w:t>
            </w:r>
          </w:p>
        </w:tc>
        <w:tc>
          <w:tcPr>
            <w:tcW w:w="855" w:type="dxa"/>
            <w:vMerge/>
            <w:tcBorders>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rPr>
                <w:rFonts w:ascii="Times New Roman" w:eastAsia="Arial Unicode MS" w:hAnsi="Times New Roman" w:cs="Times New Roman"/>
                <w:sz w:val="20"/>
                <w:szCs w:val="20"/>
                <w:lang w:eastAsia="hu-HU"/>
              </w:rPr>
            </w:pPr>
          </w:p>
        </w:tc>
      </w:tr>
      <w:tr w:rsidR="005D3A72" w:rsidRPr="00814E33" w:rsidTr="00C66B5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b/>
                <w:bCs/>
                <w:sz w:val="20"/>
                <w:szCs w:val="20"/>
                <w:lang w:eastAsia="hu-HU"/>
              </w:rPr>
            </w:pPr>
          </w:p>
        </w:tc>
      </w:tr>
      <w:tr w:rsidR="005D3A72" w:rsidRPr="00814E33" w:rsidTr="00C66B5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DE GTK Vezetés- és Szervezéstudományi Intézet, Vezetéstudományi Tanszék</w:t>
            </w:r>
          </w:p>
        </w:tc>
      </w:tr>
      <w:tr w:rsidR="005D3A72" w:rsidRPr="00814E33" w:rsidTr="00C66B5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Arial Unicode MS" w:hAnsi="Times New Roman" w:cs="Times New Roman"/>
                <w:sz w:val="20"/>
                <w:szCs w:val="20"/>
                <w:lang w:eastAsia="hu-HU"/>
              </w:rPr>
            </w:pPr>
          </w:p>
        </w:tc>
      </w:tr>
      <w:tr w:rsidR="005D3A72" w:rsidRPr="00814E33" w:rsidTr="00C66B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5D3A72" w:rsidRPr="00814E33" w:rsidTr="00C66B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Calibri" w:hAnsi="Times New Roman" w:cs="Times New Roman"/>
                <w:sz w:val="20"/>
                <w:szCs w:val="20"/>
                <w:lang w:eastAsia="hu-HU"/>
              </w:rPr>
            </w:pPr>
          </w:p>
        </w:tc>
      </w:tr>
      <w:tr w:rsidR="005D3A72" w:rsidRPr="00814E33" w:rsidTr="00C66B5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magyar</w:t>
            </w:r>
          </w:p>
        </w:tc>
      </w:tr>
      <w:tr w:rsidR="005D3A72" w:rsidRPr="00814E33" w:rsidTr="00C66B5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p>
        </w:tc>
      </w:tr>
      <w:tr w:rsidR="005D3A72" w:rsidRPr="00814E33" w:rsidTr="00C66B5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D3A72" w:rsidRPr="00814E33" w:rsidRDefault="005D3A72"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Dr. Ujhelyi Mária</w:t>
            </w:r>
          </w:p>
        </w:tc>
        <w:tc>
          <w:tcPr>
            <w:tcW w:w="855" w:type="dxa"/>
            <w:tcBorders>
              <w:top w:val="single" w:sz="4" w:space="0" w:color="auto"/>
              <w:left w:val="nil"/>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D3A72" w:rsidRPr="00814E33" w:rsidRDefault="005D3A72"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egyetemi docens, tanszékvezető</w:t>
            </w:r>
          </w:p>
        </w:tc>
      </w:tr>
      <w:tr w:rsidR="005D3A72"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kurzus célja, </w:t>
            </w:r>
            <w:r w:rsidRPr="00814E33">
              <w:rPr>
                <w:rFonts w:ascii="Times New Roman" w:eastAsia="Calibri" w:hAnsi="Times New Roman" w:cs="Times New Roman"/>
                <w:sz w:val="20"/>
                <w:szCs w:val="20"/>
                <w:lang w:eastAsia="hu-HU"/>
              </w:rPr>
              <w:t>hogy a hallgatók</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betekintést nyerjenek a vezetők feladataiba, elsajátítsák a munkaerő eredményes vezetéséhez, valamint a munkafeladatok hatékony megszervezéséhez szükséges társas és technikai kompetenciákat, ezáltal a későbbiekben a munkahelyi gyakorlatban is sikeresen oldanak meg összetett feladatokat, hatékonyan kezelnek vezetői fellépést igénylő hel</w:t>
            </w:r>
            <w:r w:rsidR="00E84F36" w:rsidRPr="00814E33">
              <w:rPr>
                <w:rFonts w:ascii="Times New Roman" w:eastAsia="Calibri" w:hAnsi="Times New Roman" w:cs="Times New Roman"/>
                <w:sz w:val="20"/>
                <w:szCs w:val="20"/>
                <w:lang w:eastAsia="hu-HU"/>
              </w:rPr>
              <w:t>yzeteket, emberi kapcsolatokat.</w:t>
            </w:r>
          </w:p>
        </w:tc>
      </w:tr>
      <w:tr w:rsidR="005D3A72"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5D3A72" w:rsidRPr="00814E33" w:rsidRDefault="005D3A72" w:rsidP="00814E33">
            <w:pPr>
              <w:spacing w:after="0" w:line="240" w:lineRule="auto"/>
              <w:jc w:val="both"/>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5D3A72" w:rsidRPr="00814E33" w:rsidRDefault="005D3A72" w:rsidP="00814E33">
            <w:pPr>
              <w:spacing w:after="0" w:line="240" w:lineRule="auto"/>
              <w:jc w:val="both"/>
              <w:rPr>
                <w:rFonts w:ascii="Times New Roman" w:eastAsia="Calibri" w:hAnsi="Times New Roman" w:cs="Times New Roman"/>
                <w:b/>
                <w:bCs/>
                <w:sz w:val="20"/>
                <w:szCs w:val="20"/>
                <w:lang w:eastAsia="hu-HU"/>
              </w:rPr>
            </w:pPr>
          </w:p>
          <w:p w:rsidR="005D3A72" w:rsidRPr="00814E33" w:rsidRDefault="005D3A72"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Ismeri és érti a vezetéssel kapcsolatos alapfogalmakat. Tisztában van a vezetéselméletek különböző irányzataival, ismeri a vezetési funkciókat, szerepeket, kompetenciákat.</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Reális énképpel, önismerettel rendelkezik</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Megérti az emberek sokszínűségéből adódó előnyöket és nehézségeket és azt, hogy a különböző egyéni jellemzők és csoport dinamikai jelenségek hogyan hatnak a szervezet teljesítményére.</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Birtokában van a problémafelismerés, -megfogalmazás és -megoldás módszereinek, ismeri azok korlátait is.</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Ismeri a vezetés- és szervezéstudomány és gyakorlat korszerű irányzatait és eredményeit.</w:t>
            </w:r>
          </w:p>
          <w:p w:rsidR="005D3A72" w:rsidRPr="00814E33" w:rsidRDefault="005D3A72" w:rsidP="00814E33">
            <w:pPr>
              <w:spacing w:after="0" w:line="240" w:lineRule="auto"/>
              <w:ind w:left="402"/>
              <w:jc w:val="both"/>
              <w:rPr>
                <w:rFonts w:ascii="Times New Roman" w:eastAsia="Calibri" w:hAnsi="Times New Roman" w:cs="Times New Roman"/>
                <w:sz w:val="20"/>
                <w:szCs w:val="20"/>
                <w:lang w:eastAsia="hu-HU"/>
              </w:rPr>
            </w:pPr>
            <w:r w:rsidRPr="00814E33">
              <w:rPr>
                <w:rFonts w:ascii="Times New Roman" w:eastAsia="Calibri" w:hAnsi="Times New Roman" w:cs="Times New Roman"/>
                <w:i/>
                <w:sz w:val="20"/>
                <w:szCs w:val="20"/>
                <w:lang w:eastAsia="hu-HU"/>
              </w:rPr>
              <w:t>Képesség:</w:t>
            </w:r>
            <w:r w:rsidRPr="00814E33">
              <w:rPr>
                <w:rFonts w:ascii="Times New Roman" w:eastAsia="Calibri" w:hAnsi="Times New Roman" w:cs="Times New Roman"/>
                <w:sz w:val="20"/>
                <w:szCs w:val="20"/>
                <w:lang w:eastAsia="hu-HU"/>
              </w:rPr>
              <w:t xml:space="preserve">  </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Képes reális önértékelésre, saját vezetői kompetenciáinak fejlesztésére.</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Képes a szervezeteken belül előforduló szituációk elemzésére, csoportdinamikai jelenségek felismerésére, saját és mások magatartása mögött meghúzódó tényezők értelmezésére.</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Képes önálló következtetéseket levonni, eredeti megoldási módokat megfogalmazni, döntéseket hozni, képes igényes elemzési feladatokat ellátni.</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 A gyakorlati tudás, tapasztalatok megszerzését követően képes lesz a szervezetek vezetésére. </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Képes a vezetés-szervezés tudományágában a kutatások és azok eredményeinek kritikus értékelésére.</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Képes tudása, képességei és készségei folyamatos, életen át tartó fejlesztésére.</w:t>
            </w:r>
          </w:p>
          <w:p w:rsidR="005D3A72" w:rsidRPr="00814E33" w:rsidRDefault="005D3A72"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5D3A72" w:rsidRPr="00814E33" w:rsidRDefault="005D3A72" w:rsidP="00814E33">
            <w:pPr>
              <w:numPr>
                <w:ilvl w:val="0"/>
                <w:numId w:val="8"/>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Kritikusan viszonyul saját jellemvonásaihoz, képességeihez, magatartásához, nyitott az önkritikára. </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 Nyitott mások magatartásának megértésére, aktív magatartást tanúsít a szervezeti problémák kezelésében. </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Nyitott és befogadó a magatartástudomány és gyakorlat új eredményei iránt.</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Kulturált, etikus és empatikus hozzáállás jellemzi.</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Elkötelezett a szakmája iránt, ismeri és vallja annak alapvető értékeit és normáit, törekszik azok kritikai értelmezésére és fejlesztésére.</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Szakmai munkája során törekszik tudásának gyarapítására, a kíváncsiság, a tények és összefüggések megismerésének vágya hajtja.</w:t>
            </w:r>
          </w:p>
          <w:p w:rsidR="005D3A72" w:rsidRPr="00814E33" w:rsidRDefault="005D3A72"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A szervezetek menedzselésével, vezetésével kapcsolatos kérdésekben önálló elemzésre, véleményalkotásra és problémamegoldásra képes.</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Felelősséggel gondolkodik saját kompetenciáinak fejlesztéséről.</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Gyakorlatszerzést követően önállóan létesít, szervez és vezet különböző profilú és méretű szervezeteket.</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Önállóan és felelősséggel tervezi és szervezi beosztottai szakmai és általános fejlődését.</w:t>
            </w:r>
          </w:p>
        </w:tc>
      </w:tr>
      <w:tr w:rsidR="005D3A72"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kurzus rövid tartalma, témakörei</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bCs/>
                <w:sz w:val="20"/>
                <w:szCs w:val="20"/>
                <w:lang w:eastAsia="hu-HU"/>
              </w:rPr>
              <w:t xml:space="preserve">A kurzus részletesen tárgyalja a vezetéssel kapcsolatos fogalmakat, áttekinti a vezetéselméleteket, majd a vezetői jellemzők, készség, képesség, kompetencia, magatartás vizsgálatán keresztül tekinti át a sikeres vezetés kérdéskörét. A vezetői kompetencia fa ismertetését követően a következő témakörök kerülnek áttekintésre: önismeret, érzelmi intelligencia, kapcsolatépítés, kommunikáció, figyelem, időmenedzselés, stressz menedzselés, célkitűzés, visszajelzés, delegálás, empowerment, csapatépítés, konfliktuskezelés, tárgyalás, analitikus és kreatív problémamegoldás, befolyásolás, meggyőzés, hatalomgyakorlás, motiválás, teljesítményértékelés, értekezletek tartása, coaching, mentorálás, változásvezetés. </w:t>
            </w:r>
          </w:p>
          <w:p w:rsidR="005D3A72" w:rsidRPr="00814E33" w:rsidRDefault="005D3A72" w:rsidP="00814E33">
            <w:pPr>
              <w:spacing w:after="0" w:line="240" w:lineRule="auto"/>
              <w:ind w:right="138"/>
              <w:jc w:val="both"/>
              <w:rPr>
                <w:rFonts w:ascii="Times New Roman" w:eastAsia="Calibri" w:hAnsi="Times New Roman" w:cs="Times New Roman"/>
                <w:sz w:val="20"/>
                <w:szCs w:val="20"/>
                <w:lang w:eastAsia="hu-HU"/>
              </w:rPr>
            </w:pPr>
          </w:p>
        </w:tc>
      </w:tr>
      <w:tr w:rsidR="005D3A72" w:rsidRPr="00814E33" w:rsidTr="00C66B55">
        <w:trPr>
          <w:trHeight w:val="1065"/>
        </w:trPr>
        <w:tc>
          <w:tcPr>
            <w:tcW w:w="9939" w:type="dxa"/>
            <w:gridSpan w:val="10"/>
            <w:tcBorders>
              <w:top w:val="single" w:sz="4" w:space="0" w:color="auto"/>
              <w:left w:val="single" w:sz="4" w:space="0" w:color="auto"/>
              <w:bottom w:val="single" w:sz="4" w:space="0" w:color="auto"/>
              <w:right w:val="single" w:sz="4" w:space="0" w:color="auto"/>
            </w:tcBorders>
          </w:tcPr>
          <w:p w:rsidR="005D3A72" w:rsidRPr="00814E33" w:rsidRDefault="005D3A72"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lastRenderedPageBreak/>
              <w:t>Tervezett tanulási tevékenységek, tanítási módszerek</w:t>
            </w:r>
          </w:p>
          <w:p w:rsidR="005D3A72" w:rsidRPr="00814E33" w:rsidRDefault="005D3A72"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témakörök közös megbeszélése, kompetenciák értékelése, tesztek, szerepjátékok, csoportos problémamegoldó feladatok segítségével.</w:t>
            </w:r>
          </w:p>
        </w:tc>
      </w:tr>
      <w:tr w:rsidR="005D3A72" w:rsidRPr="00814E33" w:rsidTr="00C66B55">
        <w:trPr>
          <w:trHeight w:val="823"/>
        </w:trPr>
        <w:tc>
          <w:tcPr>
            <w:tcW w:w="9939" w:type="dxa"/>
            <w:gridSpan w:val="10"/>
            <w:tcBorders>
              <w:top w:val="single" w:sz="4" w:space="0" w:color="auto"/>
              <w:left w:val="single" w:sz="4" w:space="0" w:color="auto"/>
              <w:bottom w:val="single" w:sz="4" w:space="0" w:color="auto"/>
              <w:right w:val="single" w:sz="4" w:space="0" w:color="auto"/>
            </w:tcBorders>
          </w:tcPr>
          <w:p w:rsidR="005D3A72" w:rsidRPr="00814E33" w:rsidRDefault="005D3A72"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Értékelés</w:t>
            </w:r>
          </w:p>
          <w:p w:rsidR="005D3A72" w:rsidRPr="00814E33" w:rsidRDefault="005D3A72"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Évközi ZH-k, órai aktivitás és az önértékelésről készített prezentáció figyelembevételével.</w:t>
            </w:r>
          </w:p>
          <w:p w:rsidR="005D3A72" w:rsidRPr="00814E33" w:rsidRDefault="005D3A72" w:rsidP="00814E33">
            <w:pPr>
              <w:spacing w:after="0" w:line="240" w:lineRule="auto"/>
              <w:rPr>
                <w:rFonts w:ascii="Times New Roman" w:eastAsia="Calibri" w:hAnsi="Times New Roman" w:cs="Times New Roman"/>
                <w:sz w:val="20"/>
                <w:szCs w:val="20"/>
                <w:lang w:eastAsia="hu-HU"/>
              </w:rPr>
            </w:pPr>
          </w:p>
        </w:tc>
      </w:tr>
      <w:tr w:rsidR="005D3A72"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D3A72" w:rsidRPr="00814E33" w:rsidRDefault="005D3A72"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Kötelező szakirodalom:</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814E33">
              <w:rPr>
                <w:rFonts w:ascii="Times New Roman" w:eastAsia="Calibri" w:hAnsi="Times New Roman" w:cs="Times New Roman"/>
                <w:sz w:val="20"/>
                <w:szCs w:val="20"/>
                <w:lang w:eastAsia="hu-HU"/>
              </w:rPr>
              <w:t xml:space="preserve">Whetten, David A. – Cameron, Kim S. (2016): </w:t>
            </w:r>
            <w:r w:rsidRPr="00814E33">
              <w:rPr>
                <w:rFonts w:ascii="Times New Roman" w:eastAsia="Calibri" w:hAnsi="Times New Roman" w:cs="Times New Roman"/>
                <w:i/>
                <w:sz w:val="20"/>
                <w:szCs w:val="20"/>
                <w:lang w:eastAsia="hu-HU"/>
              </w:rPr>
              <w:t>Developing Management Skills,</w:t>
            </w:r>
            <w:r w:rsidRPr="00814E33">
              <w:rPr>
                <w:rFonts w:ascii="Times New Roman" w:eastAsia="Calibri" w:hAnsi="Times New Roman" w:cs="Times New Roman"/>
                <w:sz w:val="20"/>
                <w:szCs w:val="20"/>
                <w:lang w:eastAsia="hu-HU"/>
              </w:rPr>
              <w:t xml:space="preserve"> Ninth Edition, Pearson Education Limited, Boston</w:t>
            </w:r>
            <w:r w:rsidRPr="00814E33">
              <w:rPr>
                <w:rFonts w:ascii="Times New Roman" w:eastAsia="Calibri" w:hAnsi="Times New Roman" w:cs="Times New Roman"/>
                <w:sz w:val="20"/>
                <w:szCs w:val="20"/>
                <w:lang w:val="en-GB" w:eastAsia="hu-HU"/>
              </w:rPr>
              <w:t xml:space="preserve"> </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val="en-GB" w:eastAsia="hu-HU"/>
              </w:rPr>
              <w:t xml:space="preserve">Yukl, Gary (2010): </w:t>
            </w:r>
            <w:r w:rsidRPr="00814E33">
              <w:rPr>
                <w:rFonts w:ascii="Times New Roman" w:eastAsia="Calibri" w:hAnsi="Times New Roman" w:cs="Times New Roman"/>
                <w:i/>
                <w:sz w:val="20"/>
                <w:szCs w:val="20"/>
                <w:lang w:val="en-GB" w:eastAsia="hu-HU"/>
              </w:rPr>
              <w:t>Leadership in Organizations,</w:t>
            </w:r>
            <w:r w:rsidRPr="00814E33">
              <w:rPr>
                <w:rFonts w:ascii="Times New Roman" w:eastAsia="Calibri" w:hAnsi="Times New Roman" w:cs="Times New Roman"/>
                <w:sz w:val="20"/>
                <w:szCs w:val="20"/>
                <w:lang w:val="en-GB" w:eastAsia="hu-HU"/>
              </w:rPr>
              <w:t xml:space="preserve"> seventh edition, Pearson Education Inc. Upper Sadle River, New Jersey</w:t>
            </w:r>
          </w:p>
          <w:p w:rsidR="005D3A72" w:rsidRPr="00814E33" w:rsidRDefault="005D3A72"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Ajánlott szakirodalom:</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814E33">
              <w:rPr>
                <w:rFonts w:ascii="Times New Roman" w:eastAsia="Calibri" w:hAnsi="Times New Roman" w:cs="Times New Roman"/>
                <w:sz w:val="20"/>
                <w:szCs w:val="20"/>
                <w:lang w:val="en-GB" w:eastAsia="hu-HU"/>
              </w:rPr>
              <w:t xml:space="preserve">Kispál-Vitai Zsuzsanna (2013): </w:t>
            </w:r>
            <w:r w:rsidRPr="00814E33">
              <w:rPr>
                <w:rFonts w:ascii="Times New Roman" w:eastAsia="Calibri" w:hAnsi="Times New Roman" w:cs="Times New Roman"/>
                <w:i/>
                <w:sz w:val="20"/>
                <w:szCs w:val="20"/>
                <w:lang w:val="en-GB" w:eastAsia="hu-HU"/>
              </w:rPr>
              <w:t>Szervezeti viselkedés</w:t>
            </w:r>
            <w:r w:rsidRPr="00814E33">
              <w:rPr>
                <w:rFonts w:ascii="Times New Roman" w:eastAsia="Calibri" w:hAnsi="Times New Roman" w:cs="Times New Roman"/>
                <w:sz w:val="20"/>
                <w:szCs w:val="20"/>
                <w:lang w:val="en-GB" w:eastAsia="hu-HU"/>
              </w:rPr>
              <w:t xml:space="preserve"> Pearson Education Limited, Harlow, England</w:t>
            </w:r>
          </w:p>
          <w:p w:rsidR="005D3A72" w:rsidRPr="00814E33" w:rsidRDefault="005D3A72"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val="en-GB" w:eastAsia="hu-HU"/>
              </w:rPr>
            </w:pPr>
            <w:r w:rsidRPr="00814E33">
              <w:rPr>
                <w:rFonts w:ascii="Times New Roman" w:eastAsia="Calibri" w:hAnsi="Times New Roman" w:cs="Times New Roman"/>
                <w:sz w:val="20"/>
                <w:szCs w:val="20"/>
                <w:lang w:val="en-GB" w:eastAsia="hu-HU"/>
              </w:rPr>
              <w:t xml:space="preserve">Robbins, Stephen P. – Judge, Timothy A. (2019): </w:t>
            </w:r>
            <w:r w:rsidRPr="00814E33">
              <w:rPr>
                <w:rFonts w:ascii="Times New Roman" w:eastAsia="Calibri" w:hAnsi="Times New Roman" w:cs="Times New Roman"/>
                <w:i/>
                <w:sz w:val="20"/>
                <w:szCs w:val="20"/>
                <w:lang w:val="en-GB" w:eastAsia="hu-HU"/>
              </w:rPr>
              <w:t>Organizational Behavior</w:t>
            </w:r>
            <w:r w:rsidRPr="00814E33">
              <w:rPr>
                <w:rFonts w:ascii="Times New Roman" w:eastAsia="Calibri" w:hAnsi="Times New Roman" w:cs="Times New Roman"/>
                <w:sz w:val="20"/>
                <w:szCs w:val="20"/>
                <w:lang w:val="en-GB" w:eastAsia="hu-HU"/>
              </w:rPr>
              <w:t xml:space="preserve">, Eighteenth edition, Global edition. Pearson Education Limited. Harlow, United Kingdom </w:t>
            </w:r>
          </w:p>
          <w:p w:rsidR="005D3A72" w:rsidRPr="00814E33" w:rsidRDefault="005D3A72"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val="en-GB" w:eastAsia="hu-HU"/>
              </w:rPr>
              <w:t>Tudományos folyóíratok tanulmányozása.</w:t>
            </w:r>
          </w:p>
        </w:tc>
      </w:tr>
    </w:tbl>
    <w:p w:rsidR="005D3A72" w:rsidRPr="00814E33" w:rsidRDefault="005D3A72" w:rsidP="00814E33">
      <w:pPr>
        <w:spacing w:after="0" w:line="240" w:lineRule="auto"/>
        <w:rPr>
          <w:rFonts w:ascii="Times New Roman" w:eastAsia="Calibri" w:hAnsi="Times New Roman" w:cs="Times New Roman"/>
          <w:sz w:val="20"/>
          <w:szCs w:val="20"/>
          <w:lang w:eastAsia="hu-HU"/>
        </w:rPr>
      </w:pPr>
    </w:p>
    <w:p w:rsidR="005D3A72" w:rsidRPr="00814E33" w:rsidRDefault="005D3A72" w:rsidP="00814E33">
      <w:pPr>
        <w:spacing w:after="0" w:line="240" w:lineRule="auto"/>
        <w:rPr>
          <w:rFonts w:ascii="Times New Roman" w:eastAsia="Calibri" w:hAnsi="Times New Roman" w:cs="Times New Roman"/>
          <w:sz w:val="20"/>
          <w:szCs w:val="20"/>
          <w:lang w:eastAsia="hu-HU"/>
        </w:rPr>
      </w:pPr>
    </w:p>
    <w:p w:rsidR="005D3A72" w:rsidRPr="00814E33" w:rsidRDefault="005D3A72"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5D3A72" w:rsidRPr="00814E33" w:rsidTr="00C66B55">
        <w:tc>
          <w:tcPr>
            <w:tcW w:w="9250" w:type="dxa"/>
            <w:gridSpan w:val="2"/>
            <w:shd w:val="clear" w:color="auto" w:fill="auto"/>
          </w:tcPr>
          <w:p w:rsidR="005D3A72" w:rsidRPr="00814E33" w:rsidRDefault="005D3A72"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Heti bontott tematika</w:t>
            </w:r>
          </w:p>
        </w:tc>
      </w:tr>
      <w:tr w:rsidR="005D3A72" w:rsidRPr="00814E33" w:rsidTr="00C66B55">
        <w:tc>
          <w:tcPr>
            <w:tcW w:w="1529" w:type="dxa"/>
            <w:vMerge w:val="restart"/>
            <w:shd w:val="clear" w:color="auto" w:fill="auto"/>
          </w:tcPr>
          <w:p w:rsidR="005D3A72" w:rsidRPr="00814E33" w:rsidRDefault="005D3A72" w:rsidP="00814E33">
            <w:pPr>
              <w:pStyle w:val="Listaszerbekezds"/>
              <w:numPr>
                <w:ilvl w:val="0"/>
                <w:numId w:val="34"/>
              </w:numPr>
              <w:rPr>
                <w:rFonts w:eastAsia="Calibri"/>
                <w:sz w:val="20"/>
                <w:szCs w:val="20"/>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Bevezetés, követelmények megbeszélése, vezetői képességek.</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Megérti a kurzus célját, jelentőségét, játékos feladat keretei közt értékeli saját vezetői kompetenciáit.</w:t>
            </w:r>
          </w:p>
        </w:tc>
      </w:tr>
      <w:tr w:rsidR="005D3A72" w:rsidRPr="00814E33" w:rsidTr="00C66B55">
        <w:tc>
          <w:tcPr>
            <w:tcW w:w="1529" w:type="dxa"/>
            <w:vMerge w:val="restart"/>
            <w:shd w:val="clear" w:color="auto" w:fill="auto"/>
          </w:tcPr>
          <w:p w:rsidR="005D3A72" w:rsidRPr="00814E33" w:rsidRDefault="005D3A72" w:rsidP="00814E33">
            <w:pPr>
              <w:pStyle w:val="Listaszerbekezds"/>
              <w:numPr>
                <w:ilvl w:val="0"/>
                <w:numId w:val="34"/>
              </w:numPr>
              <w:rPr>
                <w:rFonts w:eastAsia="Calibri"/>
                <w:sz w:val="20"/>
                <w:szCs w:val="20"/>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Vezetői funkciók, szerepek, kompetenciák, vezetéselméletek.</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érti és kritikusan elemezni képes a vezetéselméleteket, vezetési funkciókat, szerepeket.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Önértékelés (elméleti áttekintés), érzelmi intelligencia.</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az önértékelés és önismeretszerzés technikáit. Önkitöltős tesztek segítségével a gyakorlatban is teszteli azokat.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Kapcsolatok építése, kapcsolati háló.</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a kapcsolatépítés fontosságát, tesztek és feladatok segítségével megismeri saját kapcsolatépítési stílusát, kapcsolati hálóját, illetve a kapcsolatok típusait.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Időmenedzselés, stressz menedzsment. </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és érti az időmenedzselés és stressz menedzselés módszereit, technikáit, elemzi saját gyakorlatát.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Kommunikáció, célkitűzés, visszajelzés, meggyőzés.</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Tisztában van a kommunikáció vezetésben betöltött szerepével, ismeri a támogató kommunikáció lényegét. Ismeri és alkalmazza a célkitűzés, hatékony visszajelzés és meggyőzés szempontjait, technikáit.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ind w:left="11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 ZH az eddig áttekintett fejezetekből.</w:t>
            </w:r>
          </w:p>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Felhatalmazás, delegálás.</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és érti a felhatalmazás és delegálás folyamatát, alkalmazásának lépéseit, előnyeit, hátrányait, illetve alkalmazásukat akadályozó tényezőket.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Csapat építés, konfliktusok kezelése, tárgyalás, analitikus és kreatív problémamegoldás </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Tréning feladatok segítségével megtapasztalja a csapat építés, konfliktuskezelés és tárgyalás folyamatát, az analitikus és kreatív problémamegoldást.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Hatalom és befolyás, szervezeti politika.</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és érti a hatalom fogalmát, alapját, forrásait, felismeri a hatalmi taktikákat, tisztában van azok eredményességével. Érti a szervezeti politika fogalmát, hatását, a politikai magatartást befolyásoló tényezőket.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Motiválás, teljesítményértékelés, mentorálás, coaching.</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és érti a teljesítményértékelés és motiválás vezetésben betöltött szerepét, a mentorálás és coaching alkalmazásának körülményeit.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Értekezletek tartása.</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Ismeri és érti a sikeres értekezlettartás fontosságát, áttekinti a témához kapcsolódó gyakorlati tanácsok sokaságát.</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Változásvezetés.</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Ismeri és érti a vezetés speciális szerepét a változások menedzselésében. </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2. ZH a tananyag második részéből. Egyéni önértékelések.</w:t>
            </w:r>
          </w:p>
        </w:tc>
      </w:tr>
      <w:tr w:rsidR="005D3A72" w:rsidRPr="00814E33" w:rsidTr="00C66B55">
        <w:tc>
          <w:tcPr>
            <w:tcW w:w="1529" w:type="dxa"/>
            <w:vMerge/>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color w:val="FF0000"/>
                <w:sz w:val="20"/>
                <w:szCs w:val="20"/>
                <w:lang w:eastAsia="hu-HU"/>
              </w:rPr>
            </w:pPr>
            <w:r w:rsidRPr="00814E33">
              <w:rPr>
                <w:rFonts w:ascii="Times New Roman" w:eastAsia="Calibri" w:hAnsi="Times New Roman" w:cs="Times New Roman"/>
                <w:sz w:val="20"/>
                <w:szCs w:val="20"/>
                <w:lang w:eastAsia="hu-HU"/>
              </w:rPr>
              <w:t>TE Kritikusan értékeli a saját és évfolyamtársai önértékelését.</w:t>
            </w:r>
            <w:r w:rsidRPr="00814E33">
              <w:rPr>
                <w:rFonts w:ascii="Times New Roman" w:eastAsia="Calibri" w:hAnsi="Times New Roman" w:cs="Times New Roman"/>
                <w:color w:val="FF0000"/>
                <w:sz w:val="20"/>
                <w:szCs w:val="20"/>
                <w:lang w:eastAsia="hu-HU"/>
              </w:rPr>
              <w:t xml:space="preserve"> </w:t>
            </w:r>
          </w:p>
        </w:tc>
      </w:tr>
      <w:tr w:rsidR="005D3A72" w:rsidRPr="00814E33" w:rsidTr="00C66B55">
        <w:tc>
          <w:tcPr>
            <w:tcW w:w="1529" w:type="dxa"/>
            <w:vMerge w:val="restart"/>
            <w:shd w:val="clear" w:color="auto" w:fill="auto"/>
          </w:tcPr>
          <w:p w:rsidR="005D3A72" w:rsidRPr="00814E33" w:rsidRDefault="005D3A72" w:rsidP="00814E33">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Egyéni önértékelések.</w:t>
            </w:r>
          </w:p>
        </w:tc>
      </w:tr>
      <w:tr w:rsidR="005D3A72" w:rsidRPr="00814E33" w:rsidTr="00C66B55">
        <w:trPr>
          <w:trHeight w:val="70"/>
        </w:trPr>
        <w:tc>
          <w:tcPr>
            <w:tcW w:w="1529" w:type="dxa"/>
            <w:vMerge/>
            <w:shd w:val="clear" w:color="auto" w:fill="auto"/>
          </w:tcPr>
          <w:p w:rsidR="005D3A72" w:rsidRPr="00814E33" w:rsidRDefault="005D3A72" w:rsidP="00814E33">
            <w:pPr>
              <w:numPr>
                <w:ilvl w:val="0"/>
                <w:numId w:val="3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5D3A72" w:rsidRPr="00814E33" w:rsidRDefault="005D3A72"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Kritikusan értékeli a saját és évfolyamtársai önértékelését.</w:t>
            </w:r>
          </w:p>
        </w:tc>
      </w:tr>
    </w:tbl>
    <w:p w:rsidR="005D3A72" w:rsidRPr="00814E33" w:rsidRDefault="005D3A72"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tanulási eredmények</w:t>
      </w:r>
    </w:p>
    <w:p w:rsidR="005D3A72" w:rsidRPr="00814E33" w:rsidRDefault="005D3A72" w:rsidP="00814E33">
      <w:pPr>
        <w:spacing w:after="0" w:line="240" w:lineRule="auto"/>
        <w:rPr>
          <w:rFonts w:ascii="Times New Roman" w:eastAsia="Calibri" w:hAnsi="Times New Roman" w:cs="Times New Roman"/>
          <w:sz w:val="20"/>
          <w:szCs w:val="20"/>
          <w:lang w:eastAsia="hu-HU"/>
        </w:rPr>
      </w:pPr>
    </w:p>
    <w:p w:rsidR="005D3A72" w:rsidRPr="00814E33" w:rsidRDefault="005D3A72"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66B55" w:rsidRPr="00814E33" w:rsidTr="00C66B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66B55" w:rsidRPr="00814E33" w:rsidRDefault="00C66B55"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Döntéselmélet</w:t>
            </w:r>
          </w:p>
        </w:tc>
        <w:tc>
          <w:tcPr>
            <w:tcW w:w="855"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GT_MVSN506-17</w:t>
            </w:r>
          </w:p>
        </w:tc>
      </w:tr>
      <w:tr w:rsidR="00C66B55" w:rsidRPr="00814E33" w:rsidTr="00C66B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Theory of decision</w:t>
            </w:r>
          </w:p>
        </w:tc>
        <w:tc>
          <w:tcPr>
            <w:tcW w:w="855"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rPr>
                <w:rFonts w:ascii="Times New Roman" w:eastAsia="Arial Unicode MS" w:hAnsi="Times New Roman" w:cs="Times New Roman"/>
                <w:sz w:val="20"/>
                <w:szCs w:val="20"/>
                <w:lang w:eastAsia="hu-HU"/>
              </w:rPr>
            </w:pPr>
          </w:p>
        </w:tc>
      </w:tr>
      <w:tr w:rsidR="00C66B55" w:rsidRPr="00814E33" w:rsidTr="00C66B5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b/>
                <w:bCs/>
                <w:sz w:val="20"/>
                <w:szCs w:val="20"/>
                <w:lang w:eastAsia="hu-HU"/>
              </w:rPr>
            </w:pPr>
          </w:p>
        </w:tc>
      </w:tr>
      <w:tr w:rsidR="00C66B55" w:rsidRPr="00814E33" w:rsidTr="00C66B5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Alkalmazott Informatika és Logisztika Intézet</w:t>
            </w:r>
          </w:p>
        </w:tc>
      </w:tr>
      <w:tr w:rsidR="00C66B55" w:rsidRPr="00814E33" w:rsidTr="00C66B5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Arial Unicode MS" w:hAnsi="Times New Roman" w:cs="Times New Roman"/>
                <w:sz w:val="20"/>
                <w:szCs w:val="20"/>
                <w:lang w:eastAsia="hu-HU"/>
              </w:rPr>
              <w:t>----</w:t>
            </w:r>
          </w:p>
        </w:tc>
      </w:tr>
      <w:tr w:rsidR="00C66B55" w:rsidRPr="00814E33" w:rsidTr="00C66B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C66B55" w:rsidRPr="00814E33" w:rsidTr="00C66B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Calibri" w:hAnsi="Times New Roman" w:cs="Times New Roman"/>
                <w:sz w:val="20"/>
                <w:szCs w:val="20"/>
                <w:lang w:eastAsia="hu-HU"/>
              </w:rPr>
            </w:pPr>
          </w:p>
        </w:tc>
      </w:tr>
      <w:tr w:rsidR="00C66B55" w:rsidRPr="00814E33" w:rsidTr="00C66B5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magyar</w:t>
            </w:r>
          </w:p>
        </w:tc>
      </w:tr>
      <w:tr w:rsidR="00C66B55" w:rsidRPr="00814E33" w:rsidTr="00C66B5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p>
        </w:tc>
      </w:tr>
      <w:tr w:rsidR="00C66B55" w:rsidRPr="00814E33" w:rsidTr="00C66B5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66B55" w:rsidRPr="00814E33" w:rsidRDefault="00C66B55"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Dr. Várallyai László</w:t>
            </w:r>
          </w:p>
        </w:tc>
        <w:tc>
          <w:tcPr>
            <w:tcW w:w="855" w:type="dxa"/>
            <w:tcBorders>
              <w:top w:val="single" w:sz="4" w:space="0" w:color="auto"/>
              <w:left w:val="nil"/>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egyetemi docens</w:t>
            </w:r>
          </w:p>
        </w:tc>
      </w:tr>
      <w:tr w:rsidR="00C66B55"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kurzus célja, </w:t>
            </w:r>
            <w:r w:rsidRPr="00814E33">
              <w:rPr>
                <w:rFonts w:ascii="Times New Roman" w:eastAsia="Calibri" w:hAnsi="Times New Roman" w:cs="Times New Roman"/>
                <w:sz w:val="20"/>
                <w:szCs w:val="20"/>
                <w:lang w:eastAsia="hu-HU"/>
              </w:rPr>
              <w:t>hogy a hallgatók</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Megismerkedjenek a döntéselmélet alapfogalmaival illetve a döntéstámogatás módszereivel. Az elméleti órákon leadott anyagokat a szemináriumok keretében gyakorlati példákkal igyekszünk megvilágítani.</w:t>
            </w:r>
          </w:p>
        </w:tc>
      </w:tr>
      <w:tr w:rsidR="00C66B55"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C66B55" w:rsidRPr="00814E33" w:rsidRDefault="00C66B55" w:rsidP="00814E33">
            <w:pPr>
              <w:spacing w:after="0" w:line="240" w:lineRule="auto"/>
              <w:jc w:val="both"/>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66B55" w:rsidRPr="00814E33" w:rsidRDefault="00C66B55" w:rsidP="00814E33">
            <w:pPr>
              <w:spacing w:after="0" w:line="240" w:lineRule="auto"/>
              <w:jc w:val="both"/>
              <w:rPr>
                <w:rFonts w:ascii="Times New Roman" w:eastAsia="Calibri" w:hAnsi="Times New Roman" w:cs="Times New Roman"/>
                <w:b/>
                <w:bCs/>
                <w:sz w:val="20"/>
                <w:szCs w:val="20"/>
                <w:lang w:eastAsia="hu-HU"/>
              </w:rPr>
            </w:pPr>
          </w:p>
          <w:p w:rsidR="00C66B55" w:rsidRPr="00814E33" w:rsidRDefault="00C66B55"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Ismeri a problémák azonosításához szükséges statisztikai módszereket, a releváns információgyűjtési, elemzési és probléma-megoldási metódusokat.</w:t>
            </w:r>
          </w:p>
          <w:p w:rsidR="00C66B55" w:rsidRPr="00814E33" w:rsidRDefault="00C66B55"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Képesség:</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Képes az írásbeli és szóbeli kommunikációt segítő eszközök hatékony alkalmazására, felismeri az IT nyújtotta lehetőségek használatának előnyeit és hátrányait, ha szükséges, képes ezek tudatos és szakszerű használatára.</w:t>
            </w:r>
          </w:p>
          <w:p w:rsidR="00C66B55" w:rsidRPr="00814E33" w:rsidRDefault="00C66B55"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Döntéselméleti kérdésekben kezdeményező, fogékony az újdonságokra.</w:t>
            </w:r>
          </w:p>
          <w:p w:rsidR="00C66B55" w:rsidRPr="00814E33" w:rsidRDefault="00C66B55"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r w:rsidRPr="00814E33">
              <w:rPr>
                <w:rFonts w:ascii="Times New Roman" w:eastAsia="Calibri" w:hAnsi="Times New Roman" w:cs="Times New Roman"/>
                <w:sz w:val="20"/>
                <w:szCs w:val="20"/>
                <w:lang w:eastAsia="hu-HU"/>
              </w:rPr>
              <w:t>A döntésekre vonatkozó ismeretek és módszerek alapján részletes önálló elemzést, alapvető összefüggések feltárását végzi, önálló következtetéseket von le.</w:t>
            </w:r>
          </w:p>
        </w:tc>
      </w:tr>
      <w:tr w:rsidR="00C66B55"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kurzus rövid tartalma, témakörei</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Döntéshozatal, problémamegoldás, játékelmélet, szimulációs módszerek, adattárházak, komplex rendszerek, adatbányászat, döntéstámogató módszerek.</w:t>
            </w:r>
          </w:p>
        </w:tc>
      </w:tr>
      <w:tr w:rsidR="00C66B55" w:rsidRPr="00814E33" w:rsidTr="00C66B55">
        <w:trPr>
          <w:trHeight w:val="896"/>
        </w:trPr>
        <w:tc>
          <w:tcPr>
            <w:tcW w:w="9939" w:type="dxa"/>
            <w:gridSpan w:val="10"/>
            <w:tcBorders>
              <w:top w:val="single" w:sz="4" w:space="0" w:color="auto"/>
              <w:left w:val="single" w:sz="4" w:space="0" w:color="auto"/>
              <w:bottom w:val="single" w:sz="4" w:space="0" w:color="auto"/>
              <w:right w:val="single" w:sz="4" w:space="0" w:color="auto"/>
            </w:tcBorders>
          </w:tcPr>
          <w:p w:rsidR="00C66B55" w:rsidRPr="00814E33" w:rsidRDefault="00C66B55"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Tervezett tanulási tevékenységek, tanítási módszerek</w:t>
            </w:r>
          </w:p>
          <w:p w:rsidR="00C66B55" w:rsidRPr="00814E33" w:rsidRDefault="00C66B55"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hallgatók a gyakorlatokon sajátítják el a bemutatásra kerülő feladatok megoldásaihoz szükséges ismereteket, amelyek az előadáson bemutatásra kerülnek.</w:t>
            </w:r>
          </w:p>
        </w:tc>
      </w:tr>
      <w:tr w:rsidR="00C66B55"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66B55" w:rsidRPr="00814E33" w:rsidRDefault="00C66B55"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Értékelés</w:t>
            </w:r>
          </w:p>
          <w:p w:rsidR="00C66B55" w:rsidRPr="00814E33" w:rsidRDefault="00C66B55"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hallgatóknak önállóan kiadott egyénre szabott feladatokat kell megoldaniuk és (minimum 5- maximum 10 oldalas) esszé formájában beadni az eLearning rendszeren keresztül. Értékelés a szokásos ötös skálán történik.</w:t>
            </w:r>
          </w:p>
        </w:tc>
      </w:tr>
      <w:tr w:rsidR="00C66B55"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Kötelező szakirodalom:</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Kása Richárd (2014): Döntéselmélet</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Zoltayné Paprika Zita (2005): Döntéselmélet. ISBN: 9789638665126</w:t>
            </w:r>
          </w:p>
          <w:p w:rsidR="00C66B55" w:rsidRPr="00814E33" w:rsidRDefault="00C66B55"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Ajánlott szakirodalom:</w:t>
            </w:r>
          </w:p>
          <w:p w:rsidR="00C66B55" w:rsidRPr="00814E33" w:rsidRDefault="00C66B55"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Szikora Péter (2016): Döntéselmélet</w:t>
            </w:r>
          </w:p>
        </w:tc>
      </w:tr>
    </w:tbl>
    <w:p w:rsidR="00C66B55" w:rsidRPr="00814E33" w:rsidRDefault="00C66B55" w:rsidP="00814E33">
      <w:pPr>
        <w:spacing w:after="0" w:line="240" w:lineRule="auto"/>
        <w:rPr>
          <w:rFonts w:ascii="Times New Roman" w:eastAsia="Calibri" w:hAnsi="Times New Roman" w:cs="Times New Roman"/>
          <w:sz w:val="20"/>
          <w:szCs w:val="20"/>
          <w:lang w:eastAsia="hu-HU"/>
        </w:rPr>
      </w:pPr>
    </w:p>
    <w:p w:rsidR="00C66B55" w:rsidRPr="00814E33" w:rsidRDefault="00C66B55" w:rsidP="00814E33">
      <w:pPr>
        <w:spacing w:after="0" w:line="240" w:lineRule="auto"/>
        <w:rPr>
          <w:rFonts w:ascii="Times New Roman" w:eastAsia="Calibri" w:hAnsi="Times New Roman" w:cs="Times New Roman"/>
          <w:sz w:val="20"/>
          <w:szCs w:val="20"/>
          <w:lang w:eastAsia="hu-HU"/>
        </w:rPr>
      </w:pPr>
    </w:p>
    <w:p w:rsidR="00C66B55" w:rsidRPr="00814E33" w:rsidRDefault="00C66B55"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C66B55" w:rsidRPr="00814E33" w:rsidTr="00C66B55">
        <w:tc>
          <w:tcPr>
            <w:tcW w:w="9250" w:type="dxa"/>
            <w:gridSpan w:val="2"/>
            <w:shd w:val="clear" w:color="auto" w:fill="auto"/>
          </w:tcPr>
          <w:p w:rsidR="00C66B55" w:rsidRPr="00814E33" w:rsidRDefault="00C66B55"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Heti bontott tematika</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Döntéselméleti alapok</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Döntéselméleti alapok</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Döntéshozatal szervezeti körülmények között</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Döntéshozatal szervezeti körülmények között</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Problémamegoldás elmélete</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Problémamegoldás elmélete</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Döntési fák</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Döntési fák</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Játékelmélet</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Játékelmélet</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Döntéshozatal valószínűségi háttere</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Döntéshozatal valószínűségi háttere</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Kvantitatív módszerek </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Kvantitatív módszerek </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Lineáris programozás (LP) feltételei tulajdonságai</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Lineáris programozás (LP) feltételei tulajdonságai</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Adatbányászat</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Adatbányászat</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Több szempontú döntési modellek</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Több szempontú döntési modellek</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Adattárházak, OLAP eszközök</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Adattárházak, OLAP eszközök</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Modern heurisztikus optimalizáció</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Modern heurisztikus optimalizáció</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Projekttervezési alkalmazások CPM, PERT </w:t>
            </w:r>
          </w:p>
        </w:tc>
      </w:tr>
      <w:tr w:rsidR="00C66B55" w:rsidRPr="00814E33" w:rsidTr="00C66B55">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Döntéstámogató rendszerek I.</w:t>
            </w:r>
          </w:p>
        </w:tc>
      </w:tr>
      <w:tr w:rsidR="00C66B55" w:rsidRPr="00814E33" w:rsidTr="00C66B55">
        <w:tc>
          <w:tcPr>
            <w:tcW w:w="1529" w:type="dxa"/>
            <w:vMerge w:val="restart"/>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Döntéstámogató rendszerek </w:t>
            </w:r>
          </w:p>
        </w:tc>
      </w:tr>
      <w:tr w:rsidR="00C66B55" w:rsidRPr="00814E33" w:rsidTr="00C66B55">
        <w:trPr>
          <w:trHeight w:val="70"/>
        </w:trPr>
        <w:tc>
          <w:tcPr>
            <w:tcW w:w="1529" w:type="dxa"/>
            <w:vMerge/>
            <w:shd w:val="clear" w:color="auto" w:fill="auto"/>
          </w:tcPr>
          <w:p w:rsidR="00C66B55" w:rsidRPr="00814E33" w:rsidRDefault="00C66B55" w:rsidP="00814E33">
            <w:pPr>
              <w:numPr>
                <w:ilvl w:val="0"/>
                <w:numId w:val="35"/>
              </w:num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C66B55" w:rsidRPr="00814E33" w:rsidRDefault="00C66B55"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TE Döntéstámogató rendszerek </w:t>
            </w:r>
          </w:p>
        </w:tc>
      </w:tr>
    </w:tbl>
    <w:p w:rsidR="00C66B55" w:rsidRPr="00814E33" w:rsidRDefault="00C66B55"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*TE tanulási eredmények</w:t>
      </w:r>
    </w:p>
    <w:p w:rsidR="00C66B55" w:rsidRPr="00814E33" w:rsidRDefault="00C66B55" w:rsidP="00814E33">
      <w:pPr>
        <w:spacing w:after="0" w:line="240" w:lineRule="auto"/>
        <w:rPr>
          <w:rFonts w:ascii="Times New Roman" w:eastAsia="Calibri" w:hAnsi="Times New Roman" w:cs="Times New Roman"/>
          <w:sz w:val="20"/>
          <w:szCs w:val="20"/>
          <w:lang w:eastAsia="hu-HU"/>
        </w:rPr>
      </w:pPr>
    </w:p>
    <w:p w:rsidR="00C66B55" w:rsidRPr="00814E33" w:rsidRDefault="00C66B55"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p w:rsidR="005D3A72" w:rsidRPr="00814E33" w:rsidRDefault="005D3A72" w:rsidP="00814E33">
      <w:pPr>
        <w:spacing w:after="0" w:line="240" w:lineRule="auto"/>
        <w:rPr>
          <w:rFonts w:ascii="Times New Roman" w:eastAsia="Calibri" w:hAnsi="Times New Roman" w:cs="Times New Roman"/>
          <w:sz w:val="20"/>
          <w:szCs w:val="20"/>
          <w:lang w:eastAsia="hu-HU"/>
        </w:rPr>
      </w:pPr>
    </w:p>
    <w:p w:rsidR="00E510BD" w:rsidRPr="00814E33" w:rsidRDefault="004E536F"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CONTROLLING SPECIALIZÁCIÓ</w:t>
      </w:r>
    </w:p>
    <w:p w:rsidR="004E536F" w:rsidRPr="00814E33" w:rsidRDefault="004E536F" w:rsidP="00814E33">
      <w:pPr>
        <w:spacing w:after="0" w:line="240" w:lineRule="auto"/>
        <w:jc w:val="center"/>
        <w:rPr>
          <w:rFonts w:ascii="Times New Roman" w:hAnsi="Times New Roman" w:cs="Times New Roman"/>
          <w:b/>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274B4" w:rsidRPr="00814E33" w:rsidTr="00097B2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274B4" w:rsidRPr="00814E33" w:rsidRDefault="00E274B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Pénzügyi kimutatások elemzése</w:t>
            </w:r>
          </w:p>
        </w:tc>
        <w:tc>
          <w:tcPr>
            <w:tcW w:w="855"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GT_MVSN601</w:t>
            </w:r>
          </w:p>
        </w:tc>
      </w:tr>
      <w:tr w:rsidR="00E274B4" w:rsidRPr="00814E33" w:rsidTr="00097B2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lang w:val="en-US"/>
              </w:rPr>
            </w:pPr>
            <w:r w:rsidRPr="00814E33">
              <w:rPr>
                <w:rFonts w:ascii="Times New Roman" w:hAnsi="Times New Roman" w:cs="Times New Roman"/>
                <w:b/>
                <w:sz w:val="20"/>
                <w:szCs w:val="20"/>
                <w:lang w:val="en-US"/>
              </w:rPr>
              <w:t>Financial analysis</w:t>
            </w:r>
          </w:p>
        </w:tc>
        <w:tc>
          <w:tcPr>
            <w:tcW w:w="855"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p>
        </w:tc>
      </w:tr>
      <w:tr w:rsidR="00E274B4" w:rsidRPr="00814E33" w:rsidTr="00097B2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b/>
                <w:bCs/>
                <w:sz w:val="20"/>
                <w:szCs w:val="20"/>
              </w:rPr>
            </w:pPr>
          </w:p>
        </w:tc>
      </w:tr>
      <w:tr w:rsidR="00E274B4" w:rsidRPr="00814E33" w:rsidTr="00097B2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Számviteli és Pénzügyi Intézet</w:t>
            </w:r>
          </w:p>
        </w:tc>
      </w:tr>
      <w:tr w:rsidR="00E274B4" w:rsidRPr="00814E33" w:rsidTr="00097B2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eastAsia="Arial Unicode MS" w:hAnsi="Times New Roman" w:cs="Times New Roman"/>
                <w:sz w:val="20"/>
                <w:szCs w:val="20"/>
              </w:rPr>
            </w:pPr>
          </w:p>
        </w:tc>
      </w:tr>
      <w:tr w:rsidR="00E274B4" w:rsidRPr="00814E33" w:rsidTr="00097B2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E274B4" w:rsidRPr="00814E33" w:rsidTr="00097B2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p>
        </w:tc>
      </w:tr>
      <w:tr w:rsidR="00E274B4" w:rsidRPr="00814E33" w:rsidTr="00097B2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E274B4" w:rsidRPr="00814E33" w:rsidTr="00097B2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sz w:val="20"/>
                <w:szCs w:val="20"/>
              </w:rPr>
            </w:pPr>
          </w:p>
        </w:tc>
      </w:tr>
      <w:tr w:rsidR="00E274B4" w:rsidRPr="00814E33" w:rsidTr="00097B2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274B4" w:rsidRPr="00814E33" w:rsidRDefault="00E274B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Fenyves Veronika</w:t>
            </w:r>
          </w:p>
        </w:tc>
        <w:tc>
          <w:tcPr>
            <w:tcW w:w="855" w:type="dxa"/>
            <w:tcBorders>
              <w:top w:val="single" w:sz="4" w:space="0" w:color="auto"/>
              <w:left w:val="nil"/>
              <w:bottom w:val="single" w:sz="4" w:space="0" w:color="auto"/>
              <w:right w:val="single" w:sz="4" w:space="0" w:color="auto"/>
            </w:tcBorders>
            <w:vAlign w:val="center"/>
          </w:tcPr>
          <w:p w:rsidR="00E274B4" w:rsidRPr="00814E33" w:rsidRDefault="00E274B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274B4" w:rsidRPr="00814E33" w:rsidRDefault="00E274B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w:t>
            </w:r>
          </w:p>
        </w:tc>
      </w:tr>
      <w:tr w:rsidR="00E274B4" w:rsidRPr="00814E33" w:rsidTr="00097B2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E274B4" w:rsidRPr="00814E33" w:rsidRDefault="00E274B4" w:rsidP="00814E33">
            <w:pPr>
              <w:numPr>
                <w:ilvl w:val="0"/>
                <w:numId w:val="9"/>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hallgatók megismerjék a vállalkozások pénzügyi elemzésének módszertanát, a pénzügyi elemzések végrehajtását és a megkapott eredményeket képesek legyenek kiértékelni. </w:t>
            </w:r>
          </w:p>
          <w:p w:rsidR="00E274B4" w:rsidRPr="00814E33" w:rsidRDefault="00E274B4" w:rsidP="00814E33">
            <w:pPr>
              <w:numPr>
                <w:ilvl w:val="0"/>
                <w:numId w:val="9"/>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hallgatók megismerkedjenek a különböző pénzügyi modellekkel. </w:t>
            </w:r>
          </w:p>
          <w:p w:rsidR="00E274B4" w:rsidRPr="00814E33" w:rsidRDefault="00E274B4" w:rsidP="00814E33">
            <w:pPr>
              <w:numPr>
                <w:ilvl w:val="0"/>
                <w:numId w:val="9"/>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A hallgatók megismerkedjenek, felhasználói szinten tudják alkalmazni a Microsoft Office 2007 Excel programját</w:t>
            </w:r>
          </w:p>
        </w:tc>
      </w:tr>
      <w:tr w:rsidR="00E274B4" w:rsidRPr="00814E33" w:rsidTr="00097B2E">
        <w:trPr>
          <w:cantSplit/>
          <w:trHeight w:val="1400"/>
        </w:trPr>
        <w:tc>
          <w:tcPr>
            <w:tcW w:w="9939" w:type="dxa"/>
            <w:gridSpan w:val="10"/>
            <w:tcBorders>
              <w:top w:val="single" w:sz="4" w:space="0" w:color="auto"/>
              <w:left w:val="single" w:sz="4" w:space="0" w:color="auto"/>
              <w:right w:val="single" w:sz="4" w:space="0" w:color="000000"/>
            </w:tcBorders>
            <w:vAlign w:val="center"/>
          </w:tcPr>
          <w:p w:rsidR="00E274B4" w:rsidRPr="00814E33" w:rsidRDefault="00E274B4"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E274B4" w:rsidRPr="00814E33" w:rsidRDefault="00E274B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Érti a szervezetek működése során felmerülő problémák és új jelenségek megoldási módozatait, illetve a kritikus feldolgozására irányuló módszereket. </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Birtokában van a problémafelismerés, -megfogalmazás és -megoldás, az információgyűjtés és -feldolgozás korszerű, elméletileg is igényes pénzügyi modellezési módszereinek, ismeri azok korlátait is.</w:t>
            </w:r>
          </w:p>
          <w:p w:rsidR="00E274B4" w:rsidRPr="00814E33" w:rsidRDefault="00E274B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Önálló új következtetéseket, eredeti gondolatokat és megoldási módokat fogalmaz meg, képes az igényes elemzési, modellezési módszerek alkalmazására, komplex problémák megoldására irányuló stratégiák kialakítására, döntések meghozatalára.</w:t>
            </w:r>
          </w:p>
          <w:p w:rsidR="00E274B4" w:rsidRPr="00814E33" w:rsidRDefault="00E274B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Elkötelezett a szakmája iránt, ismeri és vállalja annak alapvető értékeit és normáit, törekszik azok kritikai értelmezésére és fejlesztésére </w:t>
            </w:r>
          </w:p>
          <w:p w:rsidR="00E274B4" w:rsidRPr="00814E33" w:rsidRDefault="00E274B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E274B4" w:rsidRPr="00814E33" w:rsidRDefault="00E274B4"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14E33">
              <w:rPr>
                <w:rFonts w:ascii="Times New Roman" w:hAnsi="Times New Roman" w:cs="Times New Roman"/>
                <w:sz w:val="20"/>
                <w:szCs w:val="20"/>
              </w:rPr>
              <w:t>Vizsgálja, vállalja és kezeli annak felelősségét, hogy az elemzések és gyakorlatibb eljárások során kapott eredmények a választott módszertől is függnek.</w:t>
            </w:r>
          </w:p>
        </w:tc>
      </w:tr>
      <w:tr w:rsidR="00E274B4" w:rsidRPr="00814E33" w:rsidTr="00097B2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hallgatók megismertetése a vállalkozások pénzügyi elemzésének módszertanával, a pénzügyi elemzések végrehajtásával és az eredmények értékelésével, illetve azok felhasználási lehetőségeivel. A hallgatók számára lehetőséget biztosítani különböző pénzügyi modellek megismerésére. Az ismeretek elmélyítése érdekében a szemináriumokon a hallgatók az elméleti anyaghoz kapcsolódó feladatokat, esettanulmányokat oldanak meg a Microsoft Office 2007 Excel programjának a felhasználásával</w:t>
            </w:r>
          </w:p>
        </w:tc>
      </w:tr>
      <w:tr w:rsidR="00E274B4" w:rsidRPr="00814E33" w:rsidTr="00E274B4">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 előadások keretében a hallgatók a pénzügyi kimutatásokkal és a pénzügyi elemzéssel kapcsolatos jellemzőkkel, feladatokkal és módszerekkel ismerkednek meg. A gyakorlatokon pedig olyan számításokat végeznek, és olyan esettanulmányokat oldanak meg, amelyek biztosítják, hogy kellő gyakorlatot szerezzenek a pénzügyi kimutatások értelmezéséhez, elemzéséhez, ok-okozati összefüggések feltárásához.</w:t>
            </w:r>
          </w:p>
        </w:tc>
      </w:tr>
      <w:tr w:rsidR="00E274B4" w:rsidRPr="00814E33" w:rsidTr="00097B2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hallgatók számonkérése 3 részből tevődik össze:</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1.</w:t>
            </w:r>
            <w:r w:rsidRPr="00814E33">
              <w:rPr>
                <w:rFonts w:ascii="Times New Roman" w:hAnsi="Times New Roman" w:cs="Times New Roman"/>
                <w:sz w:val="20"/>
                <w:szCs w:val="20"/>
              </w:rPr>
              <w:tab/>
              <w:t>az elméleti tananyagból megírt 2 Moodle teszt (15-15%),</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2.</w:t>
            </w:r>
            <w:r w:rsidRPr="00814E33">
              <w:rPr>
                <w:rFonts w:ascii="Times New Roman" w:hAnsi="Times New Roman" w:cs="Times New Roman"/>
                <w:sz w:val="20"/>
                <w:szCs w:val="20"/>
              </w:rPr>
              <w:tab/>
              <w:t>a gyakorlatokon megoldott feladatokhoz hasonló feladatok megoldása MS Excelben (30%),</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3.   önálló elemzés elvégzése és bemutatása (40%).</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 félév során a hallgatóknak el kell készíteniük egy - maguk által kiválasztott - vállalkozás legalább 20 oldalas elemzését, amit a szorgalmi időszak utolsó két hetében 10 perces prezentáción be is kell mutatniuk, a témával kapcsolatban kéréseket kaphatnak.. Ennek az értékelése adja a félévvégi jegy másik 60 %-át. Az elkészített dolgozat formai követelményei megegyeznek a diplomadolgozattal szemben támasztott formai követelményekkel. Tartalmi követelmény 1 oldal bevezetés, 1 oldal cégbemutatás, 2-3 oldal szakirodalom, 14-15 oldal elemzés és 1 oldal összefoglalás, dolgozat mellékleteként csatolni kell az elemzés alapjául szolgáló mérleget és eredménykimutatást. Az elkészített elemzést fel kell tölteni a moodle rendszerbe a vizsga 2018. november végéig, a félév elején megbeszélt időpontban. </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Pótlás, és javítás (feladatmegoldás): </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lastRenderedPageBreak/>
              <w:t>Pótlás: igazolt hiányzás esetén vehető igénybe; az utolsó héten; előre kijelölt időpontban (1 időpont). A hiányzó részt kell pótolni!</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Javítás: vizsgaidőszak 1. és 2. hetében (2 időpont közül lehet választani) </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Javító feladatmegoldás: teljes féléves anyagból: ebben az esetben mindkét feladatmegoldást újra kell írni, 60 perc (az itt elért eredmény lesz a végleges!).  </w:t>
            </w:r>
          </w:p>
          <w:p w:rsidR="00E274B4" w:rsidRPr="00814E33" w:rsidRDefault="00E274B4" w:rsidP="00814E33">
            <w:pPr>
              <w:spacing w:after="0" w:line="240" w:lineRule="auto"/>
              <w:rPr>
                <w:rFonts w:ascii="Times New Roman" w:hAnsi="Times New Roman" w:cs="Times New Roman"/>
                <w:sz w:val="20"/>
                <w:szCs w:val="20"/>
              </w:rPr>
            </w:pPr>
          </w:p>
        </w:tc>
      </w:tr>
      <w:tr w:rsidR="00E274B4" w:rsidRPr="00814E33" w:rsidTr="00097B2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Kötelező szakirodalom:</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Órai tananyag és a Moodle-ra feltett anyagok.</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Béhm I. - Zémán Z. (2016): A pénzügyi menedzsment controll elemzési eszköztára Akadémia Kiadó Zrt. ISBN: 9789630597746</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Adorján et al (2003): Számvitel és elemzés II. kötet, Magyar Könyvvizsgálói Kamara, </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Sztanó, I. − Korom, E. (2005): Amit a mérleg mutat I -II., Saldo</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Controller és a Controller Info c. folyóiratok témához kapcsolódó cikkei</w:t>
            </w:r>
          </w:p>
          <w:p w:rsidR="00E274B4" w:rsidRPr="00814E33" w:rsidRDefault="00E274B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E274B4" w:rsidRPr="00814E33" w:rsidRDefault="00E274B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p>
          <w:p w:rsidR="00E274B4" w:rsidRPr="00814E33" w:rsidRDefault="00E274B4" w:rsidP="00814E33">
            <w:pPr>
              <w:shd w:val="clear" w:color="auto" w:fill="E5DFEC"/>
              <w:suppressAutoHyphens/>
              <w:autoSpaceDE w:val="0"/>
              <w:spacing w:after="0" w:line="240" w:lineRule="auto"/>
              <w:ind w:left="417" w:right="113"/>
              <w:rPr>
                <w:rStyle w:val="a-size-base"/>
                <w:rFonts w:ascii="Times New Roman" w:hAnsi="Times New Roman" w:cs="Times New Roman"/>
                <w:sz w:val="20"/>
                <w:szCs w:val="20"/>
              </w:rPr>
            </w:pPr>
            <w:r w:rsidRPr="00814E33">
              <w:rPr>
                <w:rStyle w:val="a-size-large"/>
                <w:rFonts w:ascii="Times New Roman" w:hAnsi="Times New Roman" w:cs="Times New Roman"/>
                <w:sz w:val="20"/>
                <w:szCs w:val="20"/>
              </w:rPr>
              <w:t>K. R. Subramanyam</w:t>
            </w:r>
            <w:r w:rsidRPr="00814E33">
              <w:rPr>
                <w:rFonts w:ascii="Times New Roman" w:hAnsi="Times New Roman" w:cs="Times New Roman"/>
                <w:sz w:val="20"/>
                <w:szCs w:val="20"/>
              </w:rPr>
              <w:t xml:space="preserve">, </w:t>
            </w:r>
            <w:r w:rsidRPr="00814E33">
              <w:rPr>
                <w:rStyle w:val="a-size-small"/>
                <w:rFonts w:ascii="Times New Roman" w:hAnsi="Times New Roman" w:cs="Times New Roman"/>
                <w:sz w:val="20"/>
                <w:szCs w:val="20"/>
              </w:rPr>
              <w:t>John W (2014)</w:t>
            </w:r>
            <w:r w:rsidRPr="00814E33">
              <w:rPr>
                <w:rFonts w:ascii="Times New Roman" w:hAnsi="Times New Roman" w:cs="Times New Roman"/>
                <w:sz w:val="20"/>
                <w:szCs w:val="20"/>
              </w:rPr>
              <w:t>: Financial Statement Analysis 11th Edition, ISBN</w:t>
            </w:r>
            <w:r w:rsidRPr="00814E33">
              <w:rPr>
                <w:rStyle w:val="a-size-base"/>
                <w:rFonts w:ascii="Times New Roman" w:hAnsi="Times New Roman" w:cs="Times New Roman"/>
                <w:sz w:val="20"/>
                <w:szCs w:val="20"/>
              </w:rPr>
              <w:t>978-0078110962</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TS Grewal's (2016):Analysis of Financial Statements for Class 12 - with CD : CBSE : 2016 Edition</w:t>
            </w:r>
          </w:p>
          <w:p w:rsidR="00E274B4" w:rsidRPr="00814E33" w:rsidRDefault="00E274B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ISBN: 9788183506038</w:t>
            </w:r>
          </w:p>
        </w:tc>
      </w:tr>
    </w:tbl>
    <w:p w:rsidR="00E274B4" w:rsidRPr="00814E33" w:rsidRDefault="00E274B4" w:rsidP="00814E33">
      <w:pPr>
        <w:spacing w:after="0" w:line="240" w:lineRule="auto"/>
        <w:rPr>
          <w:rFonts w:ascii="Times New Roman" w:hAnsi="Times New Roman" w:cs="Times New Roman"/>
          <w:sz w:val="20"/>
          <w:szCs w:val="20"/>
        </w:rPr>
      </w:pPr>
    </w:p>
    <w:p w:rsidR="00E274B4" w:rsidRPr="00814E33" w:rsidRDefault="00E274B4" w:rsidP="00814E33">
      <w:pPr>
        <w:spacing w:after="0" w:line="240" w:lineRule="auto"/>
        <w:rPr>
          <w:rFonts w:ascii="Times New Roman" w:hAnsi="Times New Roman" w:cs="Times New Roman"/>
          <w:sz w:val="20"/>
          <w:szCs w:val="20"/>
        </w:rPr>
      </w:pPr>
    </w:p>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16"/>
      </w:tblGrid>
      <w:tr w:rsidR="00E274B4" w:rsidRPr="00814E33" w:rsidTr="00B40053">
        <w:trPr>
          <w:trHeight w:val="283"/>
        </w:trPr>
        <w:tc>
          <w:tcPr>
            <w:tcW w:w="9250" w:type="dxa"/>
            <w:gridSpan w:val="2"/>
            <w:shd w:val="clear" w:color="auto" w:fill="auto"/>
          </w:tcPr>
          <w:p w:rsidR="00E274B4" w:rsidRPr="00814E33" w:rsidRDefault="00E274B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E274B4" w:rsidRPr="00814E33" w:rsidTr="00097B2E">
        <w:tc>
          <w:tcPr>
            <w:tcW w:w="1529" w:type="dxa"/>
            <w:vMerge w:val="restart"/>
            <w:shd w:val="clear" w:color="auto" w:fill="auto"/>
          </w:tcPr>
          <w:p w:rsidR="00E274B4" w:rsidRPr="00814E33" w:rsidRDefault="00E274B4" w:rsidP="00814E33">
            <w:pPr>
              <w:pStyle w:val="Listaszerbekezds"/>
              <w:numPr>
                <w:ilvl w:val="0"/>
                <w:numId w:val="19"/>
              </w:numPr>
              <w:rPr>
                <w:sz w:val="20"/>
                <w:szCs w:val="20"/>
              </w:rPr>
            </w:pPr>
          </w:p>
          <w:p w:rsidR="00B7221C" w:rsidRPr="00814E33" w:rsidRDefault="00B7221C" w:rsidP="00814E33">
            <w:pPr>
              <w:spacing w:after="0" w:line="240" w:lineRule="auto"/>
              <w:ind w:left="720"/>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pénzügyi/gazdasági döntéshozatal kihívásai. Az Excel 2007 alkalmazása pénzügyi számításokban.</w:t>
            </w:r>
          </w:p>
        </w:tc>
      </w:tr>
      <w:tr w:rsidR="00E274B4" w:rsidRPr="00814E33" w:rsidTr="00097B2E">
        <w:tc>
          <w:tcPr>
            <w:tcW w:w="1529" w:type="dxa"/>
            <w:vMerge/>
            <w:shd w:val="clear" w:color="auto" w:fill="auto"/>
          </w:tcPr>
          <w:p w:rsidR="00E274B4" w:rsidRPr="00814E33" w:rsidRDefault="00E274B4"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 pénzügyi/gazdasági döntéshozatal értelmezésére.</w:t>
            </w:r>
          </w:p>
        </w:tc>
      </w:tr>
      <w:tr w:rsidR="00E274B4" w:rsidRPr="00814E33" w:rsidTr="00097B2E">
        <w:tc>
          <w:tcPr>
            <w:tcW w:w="1529" w:type="dxa"/>
            <w:vMerge w:val="restart"/>
            <w:shd w:val="clear" w:color="auto" w:fill="auto"/>
          </w:tcPr>
          <w:p w:rsidR="00E274B4" w:rsidRPr="00814E33" w:rsidRDefault="00E274B4" w:rsidP="00814E33">
            <w:pPr>
              <w:pStyle w:val="Listaszerbekezds"/>
              <w:numPr>
                <w:ilvl w:val="0"/>
                <w:numId w:val="19"/>
              </w:numPr>
              <w:rPr>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pénzügyi kimutatások készítése és szerepe. Kimutatás táblázatok (pivot táblák) készítése Excel 2007-ben.</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pivot táblák készítésére.</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pénzügyi elemzés keretei, módszerei. Az Excel 2007 alkalmazása az elemzés eredményeinek ábrázolásában.</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eredményeit különbözőképpen ábrázolni az excel segítségével.</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Az eszközök elemzése. A pénzügyi elemzésben alkalmazható statisztikai módszerek az Excel 2007-ben.</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 pénzügyi kimutatások esetében használatos statisztikai módszerek alkalmazására.</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saját tőke és a kötelezettségek elemzése. Az eszközök elemzése.</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az eszközök elemzésére,ok-okozati összefüggések feltárására.</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Az eredménykimutatás elemzése. A saját tőke és a kötelezettségek elemzése.</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 források elemzésére,ok-okozati összefüggések feltárására.</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mérleg és eredménykimutatás komplex elemzése. Az eredménykimutatás elemzése.</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az eredményt meghatározó tényezők elemzésére,ok-okozati összefüggések feltárására.</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mérleg és eredménykimutatás komplex elemzése. Az eredménykimutatás elemzése.</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az eredményt meghatározó tényezők elemzésére,ok-okozati összefüggések feltárására.</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Vállalati válság, csődelőrejelzés A mérleg és eredménykimutatás komplex elemzése.</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 vállalati vagyon komplex elemzésére,ok-okozati összefüggések feltárására.</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Vállalati válság, csődelőrejelzés. A mérleg és eredménykimutatás komplex elemzése</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 vállalati vagyon komplex elemzésére,ok-okozati összefüggések feltárására.</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pénzügyi teljesítmény mérésének módszerei. Vállalati válság, csődelőrejelzés</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alkalmazni a csődelőrejelzési modelleket, felismerni a vállalati válság jeleit.</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pénzügyi teljesítmény mérésének módszerei. Hitelelemzés, csődelőrejelzés.</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hallgató képes lesz alkalmazni a hitelemzés különböző módszereit. </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Intellektuális tőke mérése. A pénzügyi teljesítmény mérése.</w:t>
            </w:r>
          </w:p>
        </w:tc>
      </w:tr>
      <w:tr w:rsidR="00E274B4" w:rsidRPr="00814E33" w:rsidTr="00097B2E">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hallgató képes lesz alkalmazni a pénzügyi teljesítmény mérésének módszereit. </w:t>
            </w:r>
          </w:p>
        </w:tc>
      </w:tr>
      <w:tr w:rsidR="00E274B4" w:rsidRPr="00814E33" w:rsidTr="00097B2E">
        <w:tc>
          <w:tcPr>
            <w:tcW w:w="1529" w:type="dxa"/>
            <w:vMerge w:val="restart"/>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Intellektuális tőke mérése. Intellektuális tőke mérése.</w:t>
            </w:r>
          </w:p>
        </w:tc>
      </w:tr>
      <w:tr w:rsidR="00E274B4" w:rsidRPr="00814E33" w:rsidTr="00097B2E">
        <w:trPr>
          <w:trHeight w:val="70"/>
        </w:trPr>
        <w:tc>
          <w:tcPr>
            <w:tcW w:w="1529" w:type="dxa"/>
            <w:vMerge/>
            <w:shd w:val="clear" w:color="auto" w:fill="auto"/>
          </w:tcPr>
          <w:p w:rsidR="00E274B4" w:rsidRPr="00814E33" w:rsidRDefault="00E274B4" w:rsidP="00814E33">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E274B4" w:rsidRPr="00814E33" w:rsidRDefault="00E274B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hallgató képes lesz alkalmazni az intellektuális tőke mérésének különböző módszereit. </w:t>
            </w:r>
          </w:p>
        </w:tc>
      </w:tr>
    </w:tbl>
    <w:p w:rsidR="00E274B4" w:rsidRPr="00814E33" w:rsidRDefault="00E274B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B40053" w:rsidRPr="00814E33" w:rsidRDefault="00B40053" w:rsidP="00814E33">
      <w:pPr>
        <w:spacing w:after="0" w:line="240" w:lineRule="auto"/>
        <w:rPr>
          <w:rFonts w:ascii="Times New Roman" w:hAnsi="Times New Roman" w:cs="Times New Roman"/>
          <w:sz w:val="20"/>
          <w:szCs w:val="20"/>
        </w:rPr>
      </w:pPr>
    </w:p>
    <w:p w:rsidR="00B40053" w:rsidRPr="00814E33" w:rsidRDefault="00B40053"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C1B2D" w:rsidRPr="00814E33" w:rsidTr="00097B2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C1B2D" w:rsidRPr="00814E33" w:rsidRDefault="009C1B2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C1B2D" w:rsidRPr="00814E33" w:rsidRDefault="009C1B2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 xml:space="preserve">Vezetői számvitel </w:t>
            </w:r>
          </w:p>
        </w:tc>
        <w:tc>
          <w:tcPr>
            <w:tcW w:w="855" w:type="dxa"/>
            <w:vMerge w:val="restart"/>
            <w:tcBorders>
              <w:top w:val="single" w:sz="4" w:space="0" w:color="auto"/>
              <w:left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GT_MVSN603</w:t>
            </w:r>
          </w:p>
        </w:tc>
      </w:tr>
      <w:tr w:rsidR="009C1B2D" w:rsidRPr="00814E33" w:rsidTr="00097B2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C1B2D" w:rsidRPr="00814E33" w:rsidRDefault="009C1B2D"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lang w:val="en-US"/>
              </w:rPr>
            </w:pPr>
            <w:r w:rsidRPr="00814E33">
              <w:rPr>
                <w:rFonts w:ascii="Times New Roman" w:hAnsi="Times New Roman" w:cs="Times New Roman"/>
                <w:b/>
                <w:sz w:val="20"/>
                <w:szCs w:val="20"/>
                <w:lang w:val="en-US"/>
              </w:rPr>
              <w:t xml:space="preserve">Management Accounting </w:t>
            </w:r>
          </w:p>
        </w:tc>
        <w:tc>
          <w:tcPr>
            <w:tcW w:w="855" w:type="dxa"/>
            <w:vMerge/>
            <w:tcBorders>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rPr>
                <w:rFonts w:ascii="Times New Roman" w:eastAsia="Arial Unicode MS" w:hAnsi="Times New Roman" w:cs="Times New Roman"/>
                <w:sz w:val="20"/>
                <w:szCs w:val="20"/>
              </w:rPr>
            </w:pPr>
          </w:p>
        </w:tc>
      </w:tr>
      <w:tr w:rsidR="009C1B2D" w:rsidRPr="00814E33" w:rsidTr="00097B2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b/>
                <w:bCs/>
                <w:sz w:val="20"/>
                <w:szCs w:val="20"/>
              </w:rPr>
            </w:pPr>
          </w:p>
        </w:tc>
      </w:tr>
      <w:tr w:rsidR="009C1B2D" w:rsidRPr="00814E33" w:rsidTr="00097B2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Számviteli és Pénzügyi Intézet</w:t>
            </w:r>
          </w:p>
        </w:tc>
      </w:tr>
      <w:tr w:rsidR="009C1B2D" w:rsidRPr="00814E33" w:rsidTr="00097B2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eastAsia="Arial Unicode MS" w:hAnsi="Times New Roman" w:cs="Times New Roman"/>
                <w:sz w:val="20"/>
                <w:szCs w:val="20"/>
              </w:rPr>
            </w:pPr>
          </w:p>
        </w:tc>
      </w:tr>
      <w:tr w:rsidR="009C1B2D" w:rsidRPr="00814E33" w:rsidTr="00097B2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9C1B2D" w:rsidRPr="00814E33" w:rsidTr="00097B2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rPr>
                <w:rFonts w:ascii="Times New Roman" w:hAnsi="Times New Roman" w:cs="Times New Roman"/>
                <w:sz w:val="20"/>
                <w:szCs w:val="20"/>
              </w:rPr>
            </w:pPr>
          </w:p>
        </w:tc>
      </w:tr>
      <w:tr w:rsidR="009C1B2D" w:rsidRPr="00814E33" w:rsidTr="00097B2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9C1B2D" w:rsidRPr="00814E33" w:rsidTr="00097B2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sz w:val="20"/>
                <w:szCs w:val="20"/>
              </w:rPr>
            </w:pPr>
          </w:p>
        </w:tc>
      </w:tr>
      <w:tr w:rsidR="009C1B2D" w:rsidRPr="00814E33" w:rsidTr="00097B2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C1B2D" w:rsidRPr="00814E33" w:rsidRDefault="009C1B2D"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C1B2D" w:rsidRPr="00814E33" w:rsidRDefault="009C1B2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Fenyves Veronika</w:t>
            </w:r>
          </w:p>
        </w:tc>
        <w:tc>
          <w:tcPr>
            <w:tcW w:w="855" w:type="dxa"/>
            <w:tcBorders>
              <w:top w:val="single" w:sz="4" w:space="0" w:color="auto"/>
              <w:left w:val="nil"/>
              <w:bottom w:val="single" w:sz="4" w:space="0" w:color="auto"/>
              <w:right w:val="single" w:sz="4" w:space="0" w:color="auto"/>
            </w:tcBorders>
            <w:vAlign w:val="center"/>
          </w:tcPr>
          <w:p w:rsidR="009C1B2D" w:rsidRPr="00814E33" w:rsidRDefault="009C1B2D"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1B2D" w:rsidRPr="00814E33" w:rsidRDefault="009C1B2D"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w:t>
            </w:r>
          </w:p>
        </w:tc>
      </w:tr>
      <w:tr w:rsidR="009C1B2D" w:rsidRPr="00814E33" w:rsidTr="00097B2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9C1B2D" w:rsidRPr="00814E33" w:rsidRDefault="009C1B2D" w:rsidP="00814E33">
            <w:pPr>
              <w:numPr>
                <w:ilvl w:val="0"/>
                <w:numId w:val="9"/>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xml:space="preserve"> A tantárgy oktatásának célja olyan ismeretanyag biztosítása és elsajátíttatása, mely alapot és segítséget nyújt minden vállalkozásnak az eredményességet növelő munkához, hozzájárul a vállalkozások gazdasági és pénzügyi stabilitásának megalapozásához. </w:t>
            </w:r>
          </w:p>
          <w:p w:rsidR="009C1B2D" w:rsidRPr="00814E33" w:rsidRDefault="009C1B2D" w:rsidP="00814E33">
            <w:pPr>
              <w:numPr>
                <w:ilvl w:val="0"/>
                <w:numId w:val="9"/>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Az oktatásban résztvevők legyenek képesek controlling szemléletű divíziónkénti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 - folyamatköltség elszámolásra; önköltségszámításra.</w:t>
            </w:r>
          </w:p>
        </w:tc>
      </w:tr>
      <w:tr w:rsidR="009C1B2D" w:rsidRPr="00814E33" w:rsidTr="00097B2E">
        <w:trPr>
          <w:cantSplit/>
          <w:trHeight w:val="1400"/>
        </w:trPr>
        <w:tc>
          <w:tcPr>
            <w:tcW w:w="9939" w:type="dxa"/>
            <w:gridSpan w:val="10"/>
            <w:tcBorders>
              <w:top w:val="single" w:sz="4" w:space="0" w:color="auto"/>
              <w:left w:val="single" w:sz="4" w:space="0" w:color="auto"/>
              <w:right w:val="single" w:sz="4" w:space="0" w:color="000000"/>
            </w:tcBorders>
            <w:vAlign w:val="center"/>
          </w:tcPr>
          <w:p w:rsidR="009C1B2D" w:rsidRPr="00814E33" w:rsidRDefault="009C1B2D"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C1B2D" w:rsidRPr="00814E33" w:rsidRDefault="009C1B2D"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Birtokában van a problémafelismerés, -megfogalmazás és -megoldás, az információgyűjtés és -feldolgozás korszerű, elméletileg is igényes pénzügyi modellezési módszereinek, ismeri azok korlátait is. Ismeri és érti a vállalkozásfejlesztés alapvető és átfogó fogalmait, elméleteit, jellegzetességeit és összefüggéseit, tudományos problémafelvetéseit</w:t>
            </w:r>
          </w:p>
          <w:p w:rsidR="009C1B2D" w:rsidRPr="00814E33" w:rsidRDefault="009C1B2D"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9C1B2D" w:rsidRPr="00814E33" w:rsidRDefault="009C1B2D"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Nyitott a vállalkozásfejlesztést érintő gazdasági, társadalmi változások iránt, társadalmi és szociális érzékenységgel rendelkezik</w:t>
            </w:r>
          </w:p>
          <w:p w:rsidR="009C1B2D" w:rsidRPr="00814E33" w:rsidRDefault="009C1B2D"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9C1B2D" w:rsidRPr="00814E33" w:rsidRDefault="009C1B2D"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14E33">
              <w:rPr>
                <w:rFonts w:ascii="Times New Roman" w:hAnsi="Times New Roman" w:cs="Times New Roman"/>
                <w:sz w:val="20"/>
                <w:szCs w:val="20"/>
              </w:rPr>
              <w:t>Elemzi és értékeli a vállalkozás működésének tapasztalatait, kezeli annak a felelősségét, hogy az elemzések és gyakorlati eljárások során kapott eredmények a választott módszertől is függnek.</w:t>
            </w:r>
          </w:p>
        </w:tc>
      </w:tr>
      <w:tr w:rsidR="009C1B2D" w:rsidRPr="00814E33" w:rsidTr="00097B2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hallgatók részére olyan ismeretanyag biztosítása és elsajátíttatása, mely alapot és segítséget nyújt minden vállalkozásnak az eredményességet növelő munkához, hozzájárul a vállalkozások gazdasági és pénzügyi stabilitásának megalapozásához, képesek legyenek controlling szemléletű divíziónkénti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 - folyamatköltség elszámolásra; önköltségszámításra. A vezetői beszámolási rendszerek megismerésével az irányításban résztvevők döntéseinek megalapozottságát képesek legyenek segíteni. </w:t>
            </w:r>
          </w:p>
          <w:p w:rsidR="009C1B2D" w:rsidRPr="00814E33" w:rsidRDefault="009C1B2D" w:rsidP="00814E33">
            <w:pPr>
              <w:spacing w:after="0" w:line="240" w:lineRule="auto"/>
              <w:ind w:right="138"/>
              <w:jc w:val="both"/>
              <w:rPr>
                <w:rFonts w:ascii="Times New Roman" w:hAnsi="Times New Roman" w:cs="Times New Roman"/>
                <w:sz w:val="20"/>
                <w:szCs w:val="20"/>
              </w:rPr>
            </w:pPr>
          </w:p>
        </w:tc>
      </w:tr>
      <w:tr w:rsidR="009C1B2D" w:rsidRPr="00814E33" w:rsidTr="00097B2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C1B2D" w:rsidRPr="00814E33" w:rsidRDefault="009C1B2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 előadások keretében a hallgatók a vezetői számvitellel kapcsolatos jellemzőkkel, feladatokkal és módszerekkel ismerkednek meg. A gyakorlatokon pedig olyan számításokat végeznek, és olyan esettanulmányokat oldanak meg, amelyek biztosítják, hogy kellő gyakorlatot szerezzenek a vezetői számviteli módszerek alkalmazásában.</w:t>
            </w:r>
          </w:p>
        </w:tc>
      </w:tr>
      <w:tr w:rsidR="009C1B2D" w:rsidRPr="00814E33" w:rsidTr="00097B2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C1B2D" w:rsidRPr="00814E33" w:rsidRDefault="009C1B2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b/>
                <w:sz w:val="20"/>
                <w:szCs w:val="20"/>
              </w:rPr>
            </w:pPr>
            <w:r w:rsidRPr="00814E33">
              <w:rPr>
                <w:rFonts w:ascii="Times New Roman" w:hAnsi="Times New Roman" w:cs="Times New Roman"/>
                <w:b/>
                <w:sz w:val="20"/>
                <w:szCs w:val="20"/>
              </w:rPr>
              <w:t xml:space="preserve">Az aláírás megszerzésének feltételei: </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félévi aláírás megszerzésének feltétele, hogy a hallgatók a gyakorlatokat rendszeresen látogassák, az igazolatlan hiányzások mértéke nem haladhatja az órák 50%-át, és a vizsgaszabályzatban meghatározott mértéket.</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 kollokviumi jegy (K) megszerzése: </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Ehhez a félév folyamán 2 kötelező gyakorlati feladatmegoldást kell megírni előre megadott időpontban.</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Félévi eredmény számítása: 1. feladatmegoldás (25%), 2. feladatmegoldás (25%), szóbeli vizsga (50%)</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vizsgaidőszakban szóbeli vizsga tételsor alapján.</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Pótlás, és javítás: </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lastRenderedPageBreak/>
              <w:t>Pótlás: igazolt hiányzás esetén vehető igénybe; az utolsó héten; előre kijelölt időpontban (1 időpont). A hiányzó részt kell pótolni!</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Javítás: vizsgaidőszak 1. és 2. hetében (2 időpont közül lehet választani) </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Javító feladatmegoldás: teljes féléves anyagból: ebben az esetben mindkét feladatmegoldást újra kell írni, 60 perc (az itt elért eredmény lesz a végleges!).  </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p>
          <w:p w:rsidR="009C1B2D" w:rsidRPr="00814E33" w:rsidRDefault="009C1B2D" w:rsidP="00814E33">
            <w:pPr>
              <w:spacing w:after="0" w:line="240" w:lineRule="auto"/>
              <w:rPr>
                <w:rFonts w:ascii="Times New Roman" w:hAnsi="Times New Roman" w:cs="Times New Roman"/>
                <w:sz w:val="20"/>
                <w:szCs w:val="20"/>
              </w:rPr>
            </w:pPr>
          </w:p>
        </w:tc>
      </w:tr>
      <w:tr w:rsidR="009C1B2D" w:rsidRPr="00814E33" w:rsidTr="00097B2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1B2D" w:rsidRPr="00814E33" w:rsidRDefault="009C1B2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Kötelező szakirodalom:</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Órai tananyag és a Moodle-ra feltett anyagok.</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Laáb Ágnes. Döntéstámogató vezetői számvitel Complex Kiadó Kft. Budapest 2011</w:t>
            </w:r>
          </w:p>
          <w:p w:rsidR="009C1B2D" w:rsidRPr="00814E33" w:rsidRDefault="009C1B2D"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Robert N. Anthony – Vijay Govindarajan: Menedzserkontroll-rendszerek Pánem Könyvkiadó Kft. Budapest 2013. ISBN: 9789635455126</w:t>
            </w:r>
          </w:p>
          <w:p w:rsidR="009C1B2D" w:rsidRPr="00814E33" w:rsidRDefault="009C1B2D"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9C1B2D" w:rsidRPr="00814E33" w:rsidRDefault="009C1B2D" w:rsidP="00814E33">
            <w:pPr>
              <w:shd w:val="clear" w:color="auto" w:fill="E5DFEC"/>
              <w:suppressAutoHyphens/>
              <w:autoSpaceDE w:val="0"/>
              <w:spacing w:after="0" w:line="240" w:lineRule="auto"/>
              <w:ind w:left="417" w:right="113"/>
              <w:rPr>
                <w:rStyle w:val="a-size-large"/>
                <w:rFonts w:ascii="Times New Roman" w:hAnsi="Times New Roman" w:cs="Times New Roman"/>
                <w:sz w:val="20"/>
                <w:szCs w:val="20"/>
              </w:rPr>
            </w:pPr>
            <w:r w:rsidRPr="00814E33">
              <w:rPr>
                <w:rStyle w:val="a-size-large"/>
                <w:rFonts w:ascii="Times New Roman" w:hAnsi="Times New Roman" w:cs="Times New Roman"/>
                <w:sz w:val="20"/>
                <w:szCs w:val="20"/>
              </w:rPr>
              <w:t>Kaplan, Robert S. – Atkinson, Anthony A.: Vezetői üzleti gazdaságtan – haladó vezetői számvitel. Panem Könyvkiadó Kft. Budapest 2003.</w:t>
            </w:r>
          </w:p>
          <w:p w:rsidR="009C1B2D" w:rsidRPr="00814E33" w:rsidRDefault="009C1B2D" w:rsidP="00814E33">
            <w:pPr>
              <w:shd w:val="clear" w:color="auto" w:fill="E5DFEC"/>
              <w:suppressAutoHyphens/>
              <w:autoSpaceDE w:val="0"/>
              <w:spacing w:after="0" w:line="240" w:lineRule="auto"/>
              <w:ind w:left="417" w:right="113"/>
              <w:rPr>
                <w:rStyle w:val="a-size-large"/>
                <w:rFonts w:ascii="Times New Roman" w:hAnsi="Times New Roman" w:cs="Times New Roman"/>
                <w:sz w:val="20"/>
                <w:szCs w:val="20"/>
              </w:rPr>
            </w:pPr>
            <w:r w:rsidRPr="00814E33">
              <w:rPr>
                <w:rStyle w:val="a-size-large"/>
                <w:rFonts w:ascii="Times New Roman" w:hAnsi="Times New Roman" w:cs="Times New Roman"/>
                <w:sz w:val="20"/>
                <w:szCs w:val="20"/>
              </w:rPr>
              <w:t>Wileman A: Költségmenedzsment – a hatékony költséggazdálkodás és – csökkentés stratégiái HVG Kiadó, Budapest 2009</w:t>
            </w:r>
          </w:p>
          <w:p w:rsidR="009C1B2D" w:rsidRPr="00814E33" w:rsidRDefault="009C1B2D"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Alasdair Gilchrist (2015): Management Accounting (Projects &amp; Budgets): New Manager Series (English Edition) Kindle Edition ISBN </w:t>
            </w:r>
            <w:r w:rsidRPr="00814E33">
              <w:rPr>
                <w:rStyle w:val="a-size-base"/>
                <w:rFonts w:ascii="Times New Roman" w:hAnsi="Times New Roman" w:cs="Times New Roman"/>
                <w:sz w:val="20"/>
                <w:szCs w:val="20"/>
              </w:rPr>
              <w:t>978-0470952344</w:t>
            </w:r>
          </w:p>
        </w:tc>
      </w:tr>
    </w:tbl>
    <w:p w:rsidR="009C1B2D" w:rsidRPr="00814E33" w:rsidRDefault="009C1B2D" w:rsidP="00814E33">
      <w:pPr>
        <w:spacing w:after="0" w:line="240" w:lineRule="auto"/>
        <w:rPr>
          <w:rFonts w:ascii="Times New Roman" w:hAnsi="Times New Roman" w:cs="Times New Roman"/>
          <w:sz w:val="20"/>
          <w:szCs w:val="20"/>
        </w:rPr>
      </w:pPr>
    </w:p>
    <w:p w:rsidR="009C1B2D" w:rsidRPr="00814E33" w:rsidRDefault="009C1B2D" w:rsidP="00814E33">
      <w:pPr>
        <w:spacing w:after="0" w:line="240" w:lineRule="auto"/>
        <w:rPr>
          <w:rFonts w:ascii="Times New Roman" w:hAnsi="Times New Roman" w:cs="Times New Roman"/>
          <w:sz w:val="20"/>
          <w:szCs w:val="20"/>
        </w:rPr>
      </w:pPr>
    </w:p>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C1B2D" w:rsidRPr="00814E33" w:rsidTr="00097B2E">
        <w:tc>
          <w:tcPr>
            <w:tcW w:w="9250" w:type="dxa"/>
            <w:gridSpan w:val="2"/>
            <w:shd w:val="clear" w:color="auto" w:fill="auto"/>
          </w:tcPr>
          <w:p w:rsidR="009C1B2D" w:rsidRPr="00814E33" w:rsidRDefault="009C1B2D"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költségmenedzselést támogató (hagyományos ) vezetői számvitel</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 vezetői számvitel és a pénzügyi számvitel megkülönböztetésére.</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vezetői számvitel hozzájárulása a költséggazdálkodáshoz</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 költségek csoportosítására, költségszámításokra</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költségallokáció hagyományos módszerei</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az önköltségszámításra.</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költségallokáció hagyományos módszerei</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az önköltségszámításra.</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vAlign w:val="center"/>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Eltéréslemzés, a költségellenőrzés hatásos eszköze </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az eltéréselemzés módszerének alkalmazására.</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Felelősségelv a vezetői számvitelben A transzferárak szerepe</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A hallgató képes értelmezni a felelősségi központok szerepét. </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transzferárak szerepe</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A hallgató képes értelmezni a transzferárak jelentőségét. </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vAlign w:val="center"/>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Törekvések a vállalati általános költségek ésszerűbb menedzselésére</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értelmezni az újabb kalkulációs módszereket.</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vAlign w:val="center"/>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Törekvések a vállalati általános költségek ésszerűbb menedzselésére</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értelmezni az újabb kalkulációs módszereket.</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vAlign w:val="center"/>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japán értékalapú módszerek</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értelmezni a japán értékalapú módszereket.</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vAlign w:val="center"/>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stratégiai menedzselést támogató vezetői számvitel</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alkalmazni a stratégiai menedzselést támogató vezetői számviteli módszereket.</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Stratégiai információk a vezetői számvitelben</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megkülönböztetni a vezetői számvitelt támogató stratégiai információkat.</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vAlign w:val="center"/>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Stratégiai kompetenciák a vezetői számvitelben</w:t>
            </w:r>
          </w:p>
        </w:tc>
      </w:tr>
      <w:tr w:rsidR="009C1B2D" w:rsidRPr="00814E33" w:rsidTr="00097B2E">
        <w:tc>
          <w:tcPr>
            <w:tcW w:w="1529" w:type="dxa"/>
            <w:vMerge/>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megkülönböztetni, felismerni a stratégiai kompetenciák a vezetői számvitelben.</w:t>
            </w:r>
          </w:p>
        </w:tc>
      </w:tr>
      <w:tr w:rsidR="009C1B2D" w:rsidRPr="00814E33" w:rsidTr="00097B2E">
        <w:tc>
          <w:tcPr>
            <w:tcW w:w="1529" w:type="dxa"/>
            <w:vMerge w:val="restart"/>
            <w:shd w:val="clear" w:color="auto" w:fill="auto"/>
          </w:tcPr>
          <w:p w:rsidR="009C1B2D" w:rsidRPr="00814E33" w:rsidRDefault="009C1B2D" w:rsidP="00F15B20">
            <w:pPr>
              <w:numPr>
                <w:ilvl w:val="0"/>
                <w:numId w:val="47"/>
              </w:numPr>
              <w:spacing w:after="0" w:line="240" w:lineRule="auto"/>
              <w:rPr>
                <w:rFonts w:ascii="Times New Roman" w:hAnsi="Times New Roman" w:cs="Times New Roman"/>
                <w:sz w:val="20"/>
                <w:szCs w:val="20"/>
              </w:rPr>
            </w:pPr>
          </w:p>
        </w:tc>
        <w:tc>
          <w:tcPr>
            <w:tcW w:w="7721" w:type="dxa"/>
            <w:shd w:val="clear" w:color="auto" w:fill="auto"/>
            <w:vAlign w:val="center"/>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Környezeti erőforrások és fenntarthatósági célok a vezetői számvitelben</w:t>
            </w:r>
          </w:p>
        </w:tc>
      </w:tr>
      <w:tr w:rsidR="009C1B2D" w:rsidRPr="00814E33" w:rsidTr="00097B2E">
        <w:trPr>
          <w:trHeight w:val="70"/>
        </w:trPr>
        <w:tc>
          <w:tcPr>
            <w:tcW w:w="1529" w:type="dxa"/>
            <w:vMerge/>
            <w:shd w:val="clear" w:color="auto" w:fill="auto"/>
          </w:tcPr>
          <w:p w:rsidR="009C1B2D" w:rsidRPr="00814E33" w:rsidRDefault="009C1B2D" w:rsidP="00814E33">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9C1B2D" w:rsidRPr="00814E33" w:rsidRDefault="009C1B2D"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lesz felismerni a környezeti erőforrásokat és fenntarthatósági célokat a vezetői számvitelben</w:t>
            </w:r>
          </w:p>
        </w:tc>
      </w:tr>
    </w:tbl>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5D621D" w:rsidRPr="00814E33" w:rsidRDefault="005D621D" w:rsidP="00814E33">
      <w:pPr>
        <w:spacing w:after="0" w:line="240" w:lineRule="auto"/>
        <w:rPr>
          <w:rFonts w:ascii="Times New Roman" w:hAnsi="Times New Roman" w:cs="Times New Roman"/>
          <w:sz w:val="20"/>
          <w:szCs w:val="20"/>
        </w:rPr>
      </w:pPr>
    </w:p>
    <w:p w:rsidR="009C1B2D" w:rsidRPr="00814E33" w:rsidRDefault="009C1B2D" w:rsidP="00814E33">
      <w:pPr>
        <w:spacing w:after="0" w:line="240" w:lineRule="auto"/>
        <w:rPr>
          <w:rFonts w:ascii="Times New Roman" w:hAnsi="Times New Roman" w:cs="Times New Roman"/>
          <w:sz w:val="20"/>
          <w:szCs w:val="20"/>
        </w:rPr>
      </w:pPr>
    </w:p>
    <w:p w:rsidR="009C1B2D" w:rsidRPr="00814E33" w:rsidRDefault="009C1B2D"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42"/>
        <w:gridCol w:w="992"/>
        <w:gridCol w:w="942"/>
        <w:gridCol w:w="1762"/>
        <w:gridCol w:w="982"/>
        <w:gridCol w:w="2284"/>
      </w:tblGrid>
      <w:tr w:rsidR="00097B2E" w:rsidRPr="00814E33" w:rsidTr="00097B2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97B2E" w:rsidRPr="00814E33" w:rsidRDefault="00097B2E"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143" w:type="dxa"/>
            <w:gridSpan w:val="2"/>
            <w:tcBorders>
              <w:top w:val="single" w:sz="4" w:space="0" w:color="auto"/>
              <w:left w:val="nil"/>
              <w:bottom w:val="single" w:sz="4" w:space="0" w:color="auto"/>
              <w:right w:val="single" w:sz="4" w:space="0" w:color="auto"/>
            </w:tcBorders>
            <w:vAlign w:val="center"/>
          </w:tcPr>
          <w:p w:rsidR="00097B2E" w:rsidRPr="00814E33" w:rsidRDefault="00097B2E"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 xml:space="preserve">Az SAP használata a számvitelben és </w:t>
            </w:r>
          </w:p>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 controllingban II.</w:t>
            </w:r>
          </w:p>
        </w:tc>
        <w:tc>
          <w:tcPr>
            <w:tcW w:w="982" w:type="dxa"/>
            <w:vMerge w:val="restart"/>
            <w:tcBorders>
              <w:top w:val="single" w:sz="4" w:space="0" w:color="auto"/>
              <w:left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Kódja:</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GT_MVSN608-17</w:t>
            </w:r>
          </w:p>
        </w:tc>
      </w:tr>
      <w:tr w:rsidR="00097B2E" w:rsidRPr="00814E33" w:rsidTr="00097B2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97B2E" w:rsidRPr="00814E33" w:rsidRDefault="00097B2E" w:rsidP="00814E33">
            <w:pPr>
              <w:spacing w:after="0" w:line="240" w:lineRule="auto"/>
              <w:rPr>
                <w:rFonts w:ascii="Times New Roman" w:eastAsia="Arial Unicode MS" w:hAnsi="Times New Roman" w:cs="Times New Roman"/>
                <w:sz w:val="20"/>
                <w:szCs w:val="20"/>
              </w:rPr>
            </w:pPr>
          </w:p>
        </w:tc>
        <w:tc>
          <w:tcPr>
            <w:tcW w:w="1143" w:type="dxa"/>
            <w:gridSpan w:val="2"/>
            <w:tcBorders>
              <w:top w:val="nil"/>
              <w:left w:val="nil"/>
              <w:bottom w:val="single" w:sz="4" w:space="0" w:color="auto"/>
              <w:right w:val="single" w:sz="4" w:space="0" w:color="auto"/>
            </w:tcBorders>
            <w:vAlign w:val="center"/>
          </w:tcPr>
          <w:p w:rsidR="00097B2E" w:rsidRPr="00814E33" w:rsidRDefault="00097B2E"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Using SAP ERP in Financial Accounting and Controlling II.</w:t>
            </w:r>
          </w:p>
        </w:tc>
        <w:tc>
          <w:tcPr>
            <w:tcW w:w="982" w:type="dxa"/>
            <w:vMerge/>
            <w:tcBorders>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rPr>
                <w:rFonts w:ascii="Times New Roman" w:eastAsia="Arial Unicode MS" w:hAnsi="Times New Roman" w:cs="Times New Roman"/>
                <w:sz w:val="20"/>
                <w:szCs w:val="20"/>
              </w:rPr>
            </w:pPr>
          </w:p>
        </w:tc>
        <w:tc>
          <w:tcPr>
            <w:tcW w:w="2284" w:type="dxa"/>
            <w:vMerge/>
            <w:tcBorders>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rPr>
                <w:rFonts w:ascii="Times New Roman" w:eastAsia="Arial Unicode MS" w:hAnsi="Times New Roman" w:cs="Times New Roman"/>
                <w:sz w:val="20"/>
                <w:szCs w:val="20"/>
              </w:rPr>
            </w:pPr>
          </w:p>
        </w:tc>
      </w:tr>
      <w:tr w:rsidR="00097B2E" w:rsidRPr="00814E33" w:rsidTr="00BE22CD">
        <w:trPr>
          <w:cantSplit/>
          <w:trHeight w:val="33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b/>
                <w:bCs/>
                <w:sz w:val="20"/>
                <w:szCs w:val="20"/>
              </w:rPr>
            </w:pPr>
          </w:p>
        </w:tc>
      </w:tr>
      <w:tr w:rsidR="00097B2E" w:rsidRPr="00814E33" w:rsidTr="00097B2E">
        <w:trPr>
          <w:cantSplit/>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96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Számviteli és Pénzügyi Intézet</w:t>
            </w:r>
          </w:p>
        </w:tc>
      </w:tr>
      <w:tr w:rsidR="00097B2E" w:rsidRPr="00814E33" w:rsidTr="00097B2E">
        <w:trPr>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982" w:type="dxa"/>
            <w:tcBorders>
              <w:top w:val="single" w:sz="4" w:space="0" w:color="auto"/>
              <w:left w:val="nil"/>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r>
      <w:tr w:rsidR="00097B2E" w:rsidRPr="00814E33" w:rsidTr="00097B2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82" w:type="dxa"/>
            <w:vMerge w:val="restart"/>
            <w:tcBorders>
              <w:top w:val="single" w:sz="4" w:space="0" w:color="auto"/>
              <w:left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284" w:type="dxa"/>
            <w:vMerge w:val="restart"/>
            <w:tcBorders>
              <w:top w:val="single" w:sz="4" w:space="0" w:color="auto"/>
              <w:left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097B2E" w:rsidRPr="00814E33" w:rsidTr="00097B2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rPr>
                <w:rFonts w:ascii="Times New Roman" w:hAnsi="Times New Roman" w:cs="Times New Roman"/>
                <w:sz w:val="20"/>
                <w:szCs w:val="20"/>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rPr>
                <w:rFonts w:ascii="Times New Roman" w:hAnsi="Times New Roman" w:cs="Times New Roman"/>
                <w:sz w:val="20"/>
                <w:szCs w:val="20"/>
              </w:rPr>
            </w:pPr>
          </w:p>
        </w:tc>
        <w:tc>
          <w:tcPr>
            <w:tcW w:w="982" w:type="dxa"/>
            <w:vMerge/>
            <w:tcBorders>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rPr>
                <w:rFonts w:ascii="Times New Roman" w:hAnsi="Times New Roman" w:cs="Times New Roman"/>
                <w:sz w:val="20"/>
                <w:szCs w:val="20"/>
              </w:rPr>
            </w:pPr>
          </w:p>
        </w:tc>
        <w:tc>
          <w:tcPr>
            <w:tcW w:w="2284" w:type="dxa"/>
            <w:vMerge/>
            <w:tcBorders>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rPr>
                <w:rFonts w:ascii="Times New Roman" w:hAnsi="Times New Roman" w:cs="Times New Roman"/>
                <w:sz w:val="20"/>
                <w:szCs w:val="20"/>
              </w:rPr>
            </w:pPr>
          </w:p>
        </w:tc>
      </w:tr>
      <w:tr w:rsidR="00097B2E" w:rsidRPr="00814E33" w:rsidTr="00097B2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GYAKORLATI JEGY</w:t>
            </w:r>
          </w:p>
        </w:tc>
        <w:tc>
          <w:tcPr>
            <w:tcW w:w="982" w:type="dxa"/>
            <w:vMerge w:val="restart"/>
            <w:tcBorders>
              <w:top w:val="single" w:sz="4" w:space="0" w:color="auto"/>
              <w:left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3</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097B2E" w:rsidRPr="00814E33" w:rsidTr="00097B2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sz w:val="20"/>
                <w:szCs w:val="20"/>
              </w:rPr>
            </w:pPr>
          </w:p>
        </w:tc>
        <w:tc>
          <w:tcPr>
            <w:tcW w:w="982" w:type="dxa"/>
            <w:vMerge/>
            <w:tcBorders>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jc w:val="center"/>
              <w:rPr>
                <w:rFonts w:ascii="Times New Roman" w:hAnsi="Times New Roman" w:cs="Times New Roman"/>
                <w:sz w:val="20"/>
                <w:szCs w:val="20"/>
              </w:rPr>
            </w:pPr>
          </w:p>
        </w:tc>
        <w:tc>
          <w:tcPr>
            <w:tcW w:w="2284" w:type="dxa"/>
            <w:vMerge/>
            <w:tcBorders>
              <w:left w:val="single" w:sz="4" w:space="0" w:color="auto"/>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sz w:val="20"/>
                <w:szCs w:val="20"/>
              </w:rPr>
            </w:pPr>
          </w:p>
        </w:tc>
      </w:tr>
      <w:tr w:rsidR="00097B2E" w:rsidRPr="00814E33" w:rsidTr="00097B2E">
        <w:trPr>
          <w:cantSplit/>
          <w:trHeight w:val="251"/>
        </w:trPr>
        <w:tc>
          <w:tcPr>
            <w:tcW w:w="2977" w:type="dxa"/>
            <w:gridSpan w:val="6"/>
            <w:tcBorders>
              <w:top w:val="single" w:sz="4" w:space="0" w:color="auto"/>
              <w:left w:val="single" w:sz="4" w:space="0" w:color="auto"/>
              <w:bottom w:val="single" w:sz="4" w:space="0" w:color="auto"/>
              <w:right w:val="single" w:sz="4" w:space="0" w:color="000000"/>
            </w:tcBorders>
            <w:vAlign w:val="center"/>
          </w:tcPr>
          <w:p w:rsidR="00097B2E" w:rsidRPr="00814E33" w:rsidRDefault="00097B2E"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992" w:type="dxa"/>
            <w:tcBorders>
              <w:top w:val="nil"/>
              <w:left w:val="nil"/>
              <w:bottom w:val="single" w:sz="4" w:space="0" w:color="auto"/>
              <w:right w:val="single" w:sz="4" w:space="0" w:color="auto"/>
            </w:tcBorders>
            <w:vAlign w:val="center"/>
          </w:tcPr>
          <w:p w:rsidR="00097B2E" w:rsidRPr="00814E33" w:rsidRDefault="00097B2E"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Kárpáti Tibor</w:t>
            </w:r>
          </w:p>
        </w:tc>
        <w:tc>
          <w:tcPr>
            <w:tcW w:w="982" w:type="dxa"/>
            <w:tcBorders>
              <w:top w:val="single" w:sz="4" w:space="0" w:color="auto"/>
              <w:left w:val="nil"/>
              <w:bottom w:val="single" w:sz="4" w:space="0" w:color="auto"/>
              <w:right w:val="single" w:sz="4" w:space="0" w:color="auto"/>
            </w:tcBorders>
            <w:vAlign w:val="center"/>
          </w:tcPr>
          <w:p w:rsidR="00097B2E" w:rsidRPr="00814E33" w:rsidRDefault="00097B2E"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284" w:type="dxa"/>
            <w:tcBorders>
              <w:top w:val="single" w:sz="4" w:space="0" w:color="auto"/>
              <w:left w:val="nil"/>
              <w:bottom w:val="single" w:sz="4" w:space="0" w:color="auto"/>
              <w:right w:val="single" w:sz="4" w:space="0" w:color="auto"/>
            </w:tcBorders>
            <w:shd w:val="clear" w:color="auto" w:fill="E5DFEC"/>
            <w:vAlign w:val="center"/>
          </w:tcPr>
          <w:p w:rsidR="00097B2E" w:rsidRPr="00814E33" w:rsidRDefault="00097B2E"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adjunktus</w:t>
            </w:r>
          </w:p>
        </w:tc>
      </w:tr>
      <w:tr w:rsidR="00097B2E" w:rsidRPr="00814E33" w:rsidTr="00097B2E">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rPr>
                <w:rFonts w:ascii="Times New Roman" w:hAnsi="Times New Roman" w:cs="Times New Roman"/>
                <w:b/>
                <w:bCs/>
                <w:sz w:val="20"/>
                <w:szCs w:val="20"/>
              </w:rPr>
            </w:pPr>
          </w:p>
          <w:p w:rsidR="00097B2E" w:rsidRPr="00814E33" w:rsidRDefault="00097B2E"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A kurzus célja</w:t>
            </w:r>
            <w:r w:rsidRPr="00814E33">
              <w:rPr>
                <w:rFonts w:ascii="Times New Roman" w:hAnsi="Times New Roman" w:cs="Times New Roman"/>
                <w:sz w:val="20"/>
                <w:szCs w:val="20"/>
              </w:rPr>
              <w:t xml:space="preserve"> mélyebb pénzügyi számviteli és kontrolling, valamint alapvető költségvetési számviteli és menedzsment gyakorlati ismeretek adása az SAP ERP rendszerre vonatkozóan. A kurzus egy magyar nyelvű, a hazai jogszabályi előírásoknak megfelelően beállított intézményi környezetben teszi lehetővé azoknak a tevékenységeknek a megismerését, amelyek még szükségesek egy intézmény tágan értelmezett számviteli és kontrolling tevékenységének támogatásához az SAP rendszer oldaláról. A konkrét SAP tudás mellett gyakorlati számviteli, költségvetési és kontrolling ismeretre is szert lehet tenni a tárgy hallgatása, teljesítése során.</w:t>
            </w:r>
          </w:p>
        </w:tc>
      </w:tr>
      <w:tr w:rsidR="00097B2E" w:rsidRPr="00814E33" w:rsidTr="00097B2E">
        <w:trPr>
          <w:cantSplit/>
          <w:trHeight w:val="1400"/>
        </w:trPr>
        <w:tc>
          <w:tcPr>
            <w:tcW w:w="9939" w:type="dxa"/>
            <w:gridSpan w:val="11"/>
            <w:tcBorders>
              <w:top w:val="single" w:sz="4" w:space="0" w:color="auto"/>
              <w:left w:val="single" w:sz="4" w:space="0" w:color="auto"/>
              <w:right w:val="single" w:sz="4" w:space="0" w:color="000000"/>
            </w:tcBorders>
            <w:vAlign w:val="center"/>
          </w:tcPr>
          <w:p w:rsidR="00097B2E" w:rsidRPr="00814E33" w:rsidRDefault="00097B2E" w:rsidP="00814E33">
            <w:pPr>
              <w:spacing w:after="0" w:line="240" w:lineRule="auto"/>
              <w:jc w:val="both"/>
              <w:rPr>
                <w:rFonts w:ascii="Times New Roman" w:hAnsi="Times New Roman" w:cs="Times New Roman"/>
                <w:b/>
                <w:bCs/>
                <w:sz w:val="20"/>
                <w:szCs w:val="20"/>
              </w:rPr>
            </w:pPr>
          </w:p>
          <w:p w:rsidR="00097B2E" w:rsidRPr="00814E33" w:rsidRDefault="00097B2E"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97B2E" w:rsidRPr="00814E33" w:rsidRDefault="00097B2E" w:rsidP="00814E33">
            <w:pPr>
              <w:spacing w:after="0" w:line="240" w:lineRule="auto"/>
              <w:jc w:val="both"/>
              <w:rPr>
                <w:rFonts w:ascii="Times New Roman" w:hAnsi="Times New Roman" w:cs="Times New Roman"/>
                <w:b/>
                <w:bCs/>
                <w:sz w:val="20"/>
                <w:szCs w:val="20"/>
              </w:rPr>
            </w:pPr>
          </w:p>
          <w:p w:rsidR="00097B2E" w:rsidRPr="00814E33" w:rsidRDefault="00097B2E"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Tudás:</w:t>
            </w:r>
          </w:p>
          <w:p w:rsidR="00097B2E" w:rsidRPr="00814E33" w:rsidRDefault="00097B2E" w:rsidP="00814E33">
            <w:pPr>
              <w:spacing w:after="0" w:line="240" w:lineRule="auto"/>
              <w:jc w:val="both"/>
              <w:rPr>
                <w:rFonts w:ascii="Times New Roman" w:hAnsi="Times New Roman" w:cs="Times New Roman"/>
                <w:bCs/>
                <w:sz w:val="20"/>
                <w:szCs w:val="20"/>
              </w:rPr>
            </w:pPr>
            <w:r w:rsidRPr="00814E33">
              <w:rPr>
                <w:rFonts w:ascii="Times New Roman" w:hAnsi="Times New Roman" w:cs="Times New Roman"/>
                <w:bCs/>
                <w:sz w:val="20"/>
                <w:szCs w:val="20"/>
              </w:rPr>
              <w:t>A tantárgy előadásain, gyakorlatain való részvétel során megszerezhető:</w:t>
            </w:r>
          </w:p>
          <w:p w:rsidR="00097B2E" w:rsidRPr="00814E33" w:rsidRDefault="00097B2E" w:rsidP="00814E33">
            <w:pPr>
              <w:numPr>
                <w:ilvl w:val="0"/>
                <w:numId w:val="10"/>
              </w:numPr>
              <w:spacing w:after="0" w:line="240" w:lineRule="auto"/>
              <w:jc w:val="both"/>
              <w:rPr>
                <w:rFonts w:ascii="Times New Roman" w:hAnsi="Times New Roman" w:cs="Times New Roman"/>
                <w:bCs/>
                <w:sz w:val="20"/>
                <w:szCs w:val="20"/>
              </w:rPr>
            </w:pPr>
            <w:r w:rsidRPr="00814E33">
              <w:rPr>
                <w:rFonts w:ascii="Times New Roman" w:hAnsi="Times New Roman" w:cs="Times New Roman"/>
                <w:bCs/>
                <w:sz w:val="20"/>
                <w:szCs w:val="20"/>
              </w:rPr>
              <w:t>A SAP ERP rendszer költségvetés menedzsment (PSM) modulja jellemzőinek, összefüggéseinek, valamint a modulban végezhető törzs- és mozgásadat bevitelnek az ismerete.</w:t>
            </w:r>
          </w:p>
          <w:p w:rsidR="00097B2E" w:rsidRPr="00814E33" w:rsidRDefault="00097B2E" w:rsidP="00814E33">
            <w:pPr>
              <w:numPr>
                <w:ilvl w:val="0"/>
                <w:numId w:val="10"/>
              </w:numPr>
              <w:spacing w:after="0" w:line="240" w:lineRule="auto"/>
              <w:jc w:val="both"/>
              <w:rPr>
                <w:rFonts w:ascii="Times New Roman" w:hAnsi="Times New Roman" w:cs="Times New Roman"/>
                <w:i/>
                <w:sz w:val="20"/>
                <w:szCs w:val="20"/>
              </w:rPr>
            </w:pPr>
            <w:r w:rsidRPr="00814E33">
              <w:rPr>
                <w:rFonts w:ascii="Times New Roman" w:hAnsi="Times New Roman" w:cs="Times New Roman"/>
                <w:bCs/>
                <w:sz w:val="20"/>
                <w:szCs w:val="20"/>
              </w:rPr>
              <w:t>A SAP ERP rendszer számviteli (FI) moduljában történő munkavégzés mélyebb ismerete.</w:t>
            </w:r>
          </w:p>
          <w:p w:rsidR="00097B2E" w:rsidRPr="00814E33" w:rsidRDefault="00097B2E" w:rsidP="00814E33">
            <w:pPr>
              <w:numPr>
                <w:ilvl w:val="0"/>
                <w:numId w:val="10"/>
              </w:numPr>
              <w:spacing w:after="0" w:line="240" w:lineRule="auto"/>
              <w:jc w:val="both"/>
              <w:rPr>
                <w:rFonts w:ascii="Times New Roman" w:hAnsi="Times New Roman" w:cs="Times New Roman"/>
                <w:i/>
                <w:sz w:val="20"/>
                <w:szCs w:val="20"/>
              </w:rPr>
            </w:pPr>
            <w:r w:rsidRPr="00814E33">
              <w:rPr>
                <w:rFonts w:ascii="Times New Roman" w:hAnsi="Times New Roman" w:cs="Times New Roman"/>
                <w:bCs/>
                <w:sz w:val="20"/>
                <w:szCs w:val="20"/>
              </w:rPr>
              <w:t>A SAP ERP rendszer számviteli (FI), kontrolling (CO) és költségvetés menedzsment (PSM) moduljaiból történő lekérdezések végrehajtásának ismerete.</w:t>
            </w:r>
          </w:p>
          <w:p w:rsidR="00097B2E" w:rsidRPr="00814E33" w:rsidRDefault="00097B2E" w:rsidP="00814E33">
            <w:pPr>
              <w:numPr>
                <w:ilvl w:val="0"/>
                <w:numId w:val="10"/>
              </w:numPr>
              <w:spacing w:after="0" w:line="240" w:lineRule="auto"/>
              <w:jc w:val="both"/>
              <w:rPr>
                <w:rFonts w:ascii="Times New Roman" w:hAnsi="Times New Roman" w:cs="Times New Roman"/>
                <w:i/>
                <w:sz w:val="20"/>
                <w:szCs w:val="20"/>
              </w:rPr>
            </w:pPr>
            <w:r w:rsidRPr="00814E33">
              <w:rPr>
                <w:rFonts w:ascii="Times New Roman" w:hAnsi="Times New Roman" w:cs="Times New Roman"/>
                <w:bCs/>
                <w:sz w:val="20"/>
                <w:szCs w:val="20"/>
              </w:rPr>
              <w:t>SAP ERP rendszer számviteli (FI), kontrolling (CO) és költségvetés-menedzsment (PSM) moduljainak és a MS Excel program integrációjának ismerete.</w:t>
            </w:r>
          </w:p>
          <w:p w:rsidR="00097B2E" w:rsidRPr="00814E33" w:rsidRDefault="00097B2E" w:rsidP="00814E33">
            <w:pPr>
              <w:spacing w:after="0" w:line="240" w:lineRule="auto"/>
              <w:jc w:val="both"/>
              <w:rPr>
                <w:rFonts w:ascii="Times New Roman" w:hAnsi="Times New Roman" w:cs="Times New Roman"/>
                <w:i/>
                <w:sz w:val="20"/>
                <w:szCs w:val="20"/>
              </w:rPr>
            </w:pPr>
          </w:p>
          <w:p w:rsidR="00097B2E" w:rsidRPr="00814E33" w:rsidRDefault="00097B2E"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097B2E" w:rsidRPr="00814E33" w:rsidRDefault="00097B2E" w:rsidP="00814E33">
            <w:pPr>
              <w:spacing w:after="0" w:line="240" w:lineRule="auto"/>
              <w:jc w:val="both"/>
              <w:rPr>
                <w:rFonts w:ascii="Times New Roman" w:hAnsi="Times New Roman" w:cs="Times New Roman"/>
                <w:bCs/>
                <w:sz w:val="20"/>
                <w:szCs w:val="20"/>
              </w:rPr>
            </w:pPr>
            <w:r w:rsidRPr="00814E33">
              <w:rPr>
                <w:rFonts w:ascii="Times New Roman" w:hAnsi="Times New Roman" w:cs="Times New Roman"/>
                <w:bCs/>
                <w:sz w:val="20"/>
                <w:szCs w:val="20"/>
              </w:rPr>
              <w:t xml:space="preserve">Mélyreható ismeretekkel rendelkezik egy adott vállalat, intézmény számviteli és kontrolling támogatásáért felelős SAP ERP szoftver számviteli (FI), kontrolling (CO) és költségvetés menedzsment (PSM) moduljainak fontos funkcióiról, és érti a támogatott intézményi üzleti folyamatok leképezését a rendszerben. Kezelni tudja az SAP ERP számviteli (FI), kontrolling (CO) és költségvetés menedzsment (PSM) moduljainak mindazon funkcióit, üzleti tranzakcióit, melyek a riportoláshoz szükségesek. Képes az adatokat a megfelelő formában lekérdezni, és a külső információs igényeket a SAP rendszer segítségével teljesíteni.   </w:t>
            </w:r>
          </w:p>
          <w:p w:rsidR="00097B2E" w:rsidRPr="00814E33" w:rsidRDefault="00097B2E" w:rsidP="00814E33">
            <w:pPr>
              <w:spacing w:after="0" w:line="240" w:lineRule="auto"/>
              <w:jc w:val="both"/>
              <w:rPr>
                <w:rFonts w:ascii="Times New Roman" w:hAnsi="Times New Roman" w:cs="Times New Roman"/>
                <w:sz w:val="20"/>
                <w:szCs w:val="20"/>
              </w:rPr>
            </w:pPr>
          </w:p>
          <w:p w:rsidR="00097B2E" w:rsidRPr="00814E33" w:rsidRDefault="00097B2E"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097B2E" w:rsidRPr="00814E33" w:rsidRDefault="00097B2E" w:rsidP="00814E33">
            <w:pPr>
              <w:spacing w:after="0" w:line="240" w:lineRule="auto"/>
              <w:jc w:val="both"/>
              <w:rPr>
                <w:rFonts w:ascii="Times New Roman" w:hAnsi="Times New Roman" w:cs="Times New Roman"/>
                <w:bCs/>
                <w:sz w:val="20"/>
                <w:szCs w:val="20"/>
              </w:rPr>
            </w:pPr>
            <w:r w:rsidRPr="00814E33">
              <w:rPr>
                <w:rFonts w:ascii="Times New Roman" w:hAnsi="Times New Roman" w:cs="Times New Roman"/>
                <w:bCs/>
                <w:sz w:val="20"/>
                <w:szCs w:val="20"/>
              </w:rPr>
              <w:t>A képzésben résztvevő hallgatónak az elsajátított ismeretek hatékony hasznosítása érdekében az alábbi attitűdökkel érdemes rendelkeznie:</w:t>
            </w:r>
          </w:p>
          <w:p w:rsidR="00097B2E" w:rsidRPr="00814E33" w:rsidRDefault="00097B2E" w:rsidP="00814E33">
            <w:pPr>
              <w:numPr>
                <w:ilvl w:val="0"/>
                <w:numId w:val="10"/>
              </w:numPr>
              <w:spacing w:after="0" w:line="240" w:lineRule="auto"/>
              <w:jc w:val="both"/>
              <w:rPr>
                <w:rFonts w:ascii="Times New Roman" w:hAnsi="Times New Roman" w:cs="Times New Roman"/>
                <w:bCs/>
                <w:sz w:val="20"/>
                <w:szCs w:val="20"/>
              </w:rPr>
            </w:pPr>
            <w:r w:rsidRPr="00814E33">
              <w:rPr>
                <w:rFonts w:ascii="Times New Roman" w:hAnsi="Times New Roman" w:cs="Times New Roman"/>
                <w:bCs/>
                <w:sz w:val="20"/>
                <w:szCs w:val="20"/>
              </w:rPr>
              <w:t>nyitottság a modern informatikai megoldásokra, technikákra,</w:t>
            </w:r>
          </w:p>
          <w:p w:rsidR="00097B2E" w:rsidRPr="00814E33" w:rsidRDefault="00097B2E" w:rsidP="00814E33">
            <w:pPr>
              <w:numPr>
                <w:ilvl w:val="0"/>
                <w:numId w:val="10"/>
              </w:numPr>
              <w:spacing w:after="0" w:line="240" w:lineRule="auto"/>
              <w:jc w:val="both"/>
              <w:rPr>
                <w:rFonts w:ascii="Times New Roman" w:hAnsi="Times New Roman" w:cs="Times New Roman"/>
                <w:bCs/>
                <w:sz w:val="20"/>
                <w:szCs w:val="20"/>
              </w:rPr>
            </w:pPr>
            <w:r w:rsidRPr="00814E33">
              <w:rPr>
                <w:rFonts w:ascii="Times New Roman" w:hAnsi="Times New Roman" w:cs="Times New Roman"/>
                <w:bCs/>
                <w:sz w:val="20"/>
                <w:szCs w:val="20"/>
              </w:rPr>
              <w:t>rendszerelvű gondolkodás.</w:t>
            </w:r>
          </w:p>
          <w:p w:rsidR="00097B2E" w:rsidRPr="00814E33" w:rsidRDefault="00097B2E" w:rsidP="00814E33">
            <w:pPr>
              <w:spacing w:after="0" w:line="240" w:lineRule="auto"/>
              <w:ind w:left="402"/>
              <w:jc w:val="both"/>
              <w:rPr>
                <w:rFonts w:ascii="Times New Roman" w:hAnsi="Times New Roman" w:cs="Times New Roman"/>
                <w:i/>
                <w:sz w:val="20"/>
                <w:szCs w:val="20"/>
              </w:rPr>
            </w:pPr>
          </w:p>
          <w:p w:rsidR="00097B2E" w:rsidRPr="00814E33" w:rsidRDefault="00097B2E"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097B2E" w:rsidRPr="00814E33" w:rsidRDefault="00097B2E" w:rsidP="00814E33">
            <w:pPr>
              <w:spacing w:after="0" w:line="240" w:lineRule="auto"/>
              <w:jc w:val="both"/>
              <w:rPr>
                <w:rFonts w:ascii="Times New Roman" w:hAnsi="Times New Roman" w:cs="Times New Roman"/>
                <w:bCs/>
                <w:sz w:val="20"/>
                <w:szCs w:val="20"/>
              </w:rPr>
            </w:pPr>
            <w:r w:rsidRPr="00814E33">
              <w:rPr>
                <w:rFonts w:ascii="Times New Roman" w:hAnsi="Times New Roman" w:cs="Times New Roman"/>
                <w:bCs/>
                <w:sz w:val="20"/>
                <w:szCs w:val="20"/>
              </w:rPr>
              <w:t>A témában fellelhető jelentős mennyiségű szakirodalom, online tartalom, esettanulmány miatt a szaktudás elmélyítésében fontos az önálló ismeretszerzés, majd a gyakorlati életben, munkában az alábbi tulajdonságok:</w:t>
            </w:r>
          </w:p>
          <w:p w:rsidR="00097B2E" w:rsidRPr="00814E33" w:rsidRDefault="00097B2E" w:rsidP="00814E33">
            <w:pPr>
              <w:numPr>
                <w:ilvl w:val="0"/>
                <w:numId w:val="10"/>
              </w:numPr>
              <w:spacing w:after="0" w:line="240" w:lineRule="auto"/>
              <w:jc w:val="both"/>
              <w:rPr>
                <w:rFonts w:ascii="Times New Roman" w:hAnsi="Times New Roman" w:cs="Times New Roman"/>
                <w:bCs/>
                <w:sz w:val="20"/>
                <w:szCs w:val="20"/>
              </w:rPr>
            </w:pPr>
            <w:r w:rsidRPr="00814E33">
              <w:rPr>
                <w:rFonts w:ascii="Times New Roman" w:hAnsi="Times New Roman" w:cs="Times New Roman"/>
                <w:bCs/>
                <w:sz w:val="20"/>
                <w:szCs w:val="20"/>
              </w:rPr>
              <w:t>önképzésre való igény és képesség,</w:t>
            </w:r>
          </w:p>
          <w:p w:rsidR="00097B2E" w:rsidRPr="00814E33" w:rsidRDefault="00097B2E" w:rsidP="00814E33">
            <w:pPr>
              <w:pStyle w:val="Listaszerbekezds"/>
              <w:numPr>
                <w:ilvl w:val="0"/>
                <w:numId w:val="10"/>
              </w:numPr>
              <w:jc w:val="both"/>
              <w:rPr>
                <w:rFonts w:eastAsia="Calibri"/>
                <w:bCs/>
                <w:sz w:val="20"/>
                <w:szCs w:val="20"/>
              </w:rPr>
            </w:pPr>
            <w:r w:rsidRPr="00814E33">
              <w:rPr>
                <w:rFonts w:eastAsia="Calibri"/>
                <w:bCs/>
                <w:sz w:val="20"/>
                <w:szCs w:val="20"/>
              </w:rPr>
              <w:t>problémamegoldó, innovatív gondolkodás,</w:t>
            </w:r>
          </w:p>
          <w:p w:rsidR="00097B2E" w:rsidRPr="00814E33" w:rsidRDefault="00097B2E" w:rsidP="00814E33">
            <w:pPr>
              <w:pStyle w:val="Listaszerbekezds"/>
              <w:numPr>
                <w:ilvl w:val="0"/>
                <w:numId w:val="10"/>
              </w:numPr>
              <w:jc w:val="both"/>
              <w:rPr>
                <w:rFonts w:eastAsia="Calibri"/>
                <w:bCs/>
                <w:sz w:val="20"/>
                <w:szCs w:val="20"/>
              </w:rPr>
            </w:pPr>
            <w:r w:rsidRPr="00814E33">
              <w:rPr>
                <w:rFonts w:eastAsia="Calibri"/>
                <w:bCs/>
                <w:sz w:val="20"/>
                <w:szCs w:val="20"/>
              </w:rPr>
              <w:t>önálló, felelősségteljes munkavégzés munkaköri feladatai ellátásában.</w:t>
            </w:r>
          </w:p>
          <w:p w:rsidR="00097B2E" w:rsidRPr="00814E33" w:rsidRDefault="00097B2E" w:rsidP="00814E33">
            <w:pPr>
              <w:spacing w:after="0" w:line="240" w:lineRule="auto"/>
              <w:ind w:left="720"/>
              <w:rPr>
                <w:rFonts w:ascii="Times New Roman" w:eastAsia="Arial Unicode MS" w:hAnsi="Times New Roman" w:cs="Times New Roman"/>
                <w:b/>
                <w:bCs/>
                <w:sz w:val="20"/>
                <w:szCs w:val="20"/>
              </w:rPr>
            </w:pPr>
          </w:p>
        </w:tc>
      </w:tr>
      <w:tr w:rsidR="00097B2E" w:rsidRPr="00814E33" w:rsidTr="00097B2E">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097B2E" w:rsidRPr="00814E33" w:rsidRDefault="00097B2E" w:rsidP="00814E33">
            <w:pPr>
              <w:numPr>
                <w:ilvl w:val="0"/>
                <w:numId w:val="14"/>
              </w:numPr>
              <w:spacing w:after="0" w:line="240" w:lineRule="auto"/>
              <w:rPr>
                <w:rFonts w:ascii="Times New Roman" w:hAnsi="Times New Roman" w:cs="Times New Roman"/>
                <w:bCs/>
                <w:sz w:val="20"/>
                <w:szCs w:val="20"/>
              </w:rPr>
            </w:pPr>
            <w:r w:rsidRPr="00814E33">
              <w:rPr>
                <w:rFonts w:ascii="Times New Roman" w:hAnsi="Times New Roman" w:cs="Times New Roman"/>
                <w:bCs/>
                <w:sz w:val="20"/>
                <w:szCs w:val="20"/>
              </w:rPr>
              <w:t xml:space="preserve">A SAP ERP </w:t>
            </w:r>
            <w:r w:rsidRPr="00814E33">
              <w:rPr>
                <w:rFonts w:ascii="Times New Roman" w:hAnsi="Times New Roman" w:cs="Times New Roman"/>
                <w:sz w:val="20"/>
                <w:szCs w:val="20"/>
              </w:rPr>
              <w:t>számviteli (FI) moduljának mélyebb megismerése</w:t>
            </w:r>
          </w:p>
          <w:p w:rsidR="00097B2E" w:rsidRPr="00814E33" w:rsidRDefault="00097B2E" w:rsidP="00814E33">
            <w:pPr>
              <w:numPr>
                <w:ilvl w:val="0"/>
                <w:numId w:val="14"/>
              </w:numPr>
              <w:spacing w:after="0" w:line="240" w:lineRule="auto"/>
              <w:rPr>
                <w:rFonts w:ascii="Times New Roman" w:hAnsi="Times New Roman" w:cs="Times New Roman"/>
                <w:bCs/>
                <w:sz w:val="20"/>
                <w:szCs w:val="20"/>
              </w:rPr>
            </w:pPr>
            <w:r w:rsidRPr="00814E33">
              <w:rPr>
                <w:rFonts w:ascii="Times New Roman" w:hAnsi="Times New Roman" w:cs="Times New Roman"/>
                <w:sz w:val="20"/>
                <w:szCs w:val="20"/>
              </w:rPr>
              <w:t xml:space="preserve">Riportolás a </w:t>
            </w:r>
            <w:r w:rsidRPr="00814E33">
              <w:rPr>
                <w:rFonts w:ascii="Times New Roman" w:hAnsi="Times New Roman" w:cs="Times New Roman"/>
                <w:bCs/>
                <w:sz w:val="20"/>
                <w:szCs w:val="20"/>
              </w:rPr>
              <w:t xml:space="preserve">SAP ERP </w:t>
            </w:r>
            <w:r w:rsidRPr="00814E33">
              <w:rPr>
                <w:rFonts w:ascii="Times New Roman" w:hAnsi="Times New Roman" w:cs="Times New Roman"/>
                <w:sz w:val="20"/>
                <w:szCs w:val="20"/>
              </w:rPr>
              <w:t>számviteli (FI) moduljából</w:t>
            </w:r>
          </w:p>
          <w:p w:rsidR="00097B2E" w:rsidRPr="00814E33" w:rsidRDefault="00097B2E" w:rsidP="00814E33">
            <w:pPr>
              <w:numPr>
                <w:ilvl w:val="0"/>
                <w:numId w:val="14"/>
              </w:numPr>
              <w:spacing w:after="0" w:line="240" w:lineRule="auto"/>
              <w:rPr>
                <w:rFonts w:ascii="Times New Roman" w:hAnsi="Times New Roman" w:cs="Times New Roman"/>
                <w:bCs/>
                <w:sz w:val="20"/>
                <w:szCs w:val="20"/>
              </w:rPr>
            </w:pPr>
            <w:r w:rsidRPr="00814E33">
              <w:rPr>
                <w:rFonts w:ascii="Times New Roman" w:hAnsi="Times New Roman" w:cs="Times New Roman"/>
                <w:sz w:val="20"/>
                <w:szCs w:val="20"/>
              </w:rPr>
              <w:t xml:space="preserve">Riportolás a </w:t>
            </w:r>
            <w:r w:rsidRPr="00814E33">
              <w:rPr>
                <w:rFonts w:ascii="Times New Roman" w:hAnsi="Times New Roman" w:cs="Times New Roman"/>
                <w:bCs/>
                <w:sz w:val="20"/>
                <w:szCs w:val="20"/>
              </w:rPr>
              <w:t xml:space="preserve">SAP ERP </w:t>
            </w:r>
            <w:r w:rsidRPr="00814E33">
              <w:rPr>
                <w:rFonts w:ascii="Times New Roman" w:hAnsi="Times New Roman" w:cs="Times New Roman"/>
                <w:sz w:val="20"/>
                <w:szCs w:val="20"/>
              </w:rPr>
              <w:t>kontrolling (CO) moduljából</w:t>
            </w:r>
          </w:p>
          <w:p w:rsidR="00097B2E" w:rsidRPr="00814E33" w:rsidRDefault="00097B2E" w:rsidP="00814E33">
            <w:pPr>
              <w:numPr>
                <w:ilvl w:val="0"/>
                <w:numId w:val="14"/>
              </w:numPr>
              <w:spacing w:after="0" w:line="240" w:lineRule="auto"/>
              <w:rPr>
                <w:rFonts w:ascii="Times New Roman" w:hAnsi="Times New Roman" w:cs="Times New Roman"/>
                <w:bCs/>
                <w:sz w:val="20"/>
                <w:szCs w:val="20"/>
              </w:rPr>
            </w:pPr>
            <w:r w:rsidRPr="00814E33">
              <w:rPr>
                <w:rFonts w:ascii="Times New Roman" w:hAnsi="Times New Roman" w:cs="Times New Roman"/>
                <w:sz w:val="20"/>
                <w:szCs w:val="20"/>
              </w:rPr>
              <w:t>A SAP ERP költségvetés menedzsment (PSM) moduljának használata törzs- és mozgásadat bevitelre</w:t>
            </w:r>
          </w:p>
          <w:p w:rsidR="00097B2E" w:rsidRPr="00814E33" w:rsidRDefault="00097B2E" w:rsidP="00814E33">
            <w:pPr>
              <w:numPr>
                <w:ilvl w:val="0"/>
                <w:numId w:val="14"/>
              </w:numPr>
              <w:spacing w:after="0" w:line="240" w:lineRule="auto"/>
              <w:rPr>
                <w:rFonts w:ascii="Times New Roman" w:hAnsi="Times New Roman" w:cs="Times New Roman"/>
                <w:bCs/>
                <w:sz w:val="20"/>
                <w:szCs w:val="20"/>
              </w:rPr>
            </w:pPr>
            <w:r w:rsidRPr="00814E33">
              <w:rPr>
                <w:rFonts w:ascii="Times New Roman" w:hAnsi="Times New Roman" w:cs="Times New Roman"/>
                <w:sz w:val="20"/>
                <w:szCs w:val="20"/>
              </w:rPr>
              <w:t xml:space="preserve">Riportolás a </w:t>
            </w:r>
            <w:r w:rsidRPr="00814E33">
              <w:rPr>
                <w:rFonts w:ascii="Times New Roman" w:hAnsi="Times New Roman" w:cs="Times New Roman"/>
                <w:bCs/>
                <w:sz w:val="20"/>
                <w:szCs w:val="20"/>
              </w:rPr>
              <w:t xml:space="preserve">SAP ERP </w:t>
            </w:r>
            <w:r w:rsidRPr="00814E33">
              <w:rPr>
                <w:rFonts w:ascii="Times New Roman" w:hAnsi="Times New Roman" w:cs="Times New Roman"/>
                <w:sz w:val="20"/>
                <w:szCs w:val="20"/>
              </w:rPr>
              <w:t>költségvetés menedzsment (PSM) moduljából</w:t>
            </w:r>
          </w:p>
          <w:p w:rsidR="00097B2E" w:rsidRPr="00814E33" w:rsidRDefault="00097B2E" w:rsidP="00814E33">
            <w:pPr>
              <w:spacing w:after="0" w:line="240" w:lineRule="auto"/>
              <w:jc w:val="both"/>
              <w:rPr>
                <w:rFonts w:ascii="Times New Roman" w:hAnsi="Times New Roman" w:cs="Times New Roman"/>
                <w:sz w:val="20"/>
                <w:szCs w:val="20"/>
              </w:rPr>
            </w:pPr>
          </w:p>
        </w:tc>
      </w:tr>
      <w:tr w:rsidR="00097B2E" w:rsidRPr="00814E33" w:rsidTr="00097B2E">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097B2E" w:rsidRPr="00814E33" w:rsidRDefault="00097B2E"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Tervezett tanulási tevékenységek, tanítási módszerek</w:t>
            </w:r>
          </w:p>
          <w:p w:rsidR="00097B2E" w:rsidRPr="00814E33" w:rsidRDefault="00097B2E" w:rsidP="00814E33">
            <w:pPr>
              <w:spacing w:after="0" w:line="240" w:lineRule="auto"/>
              <w:rPr>
                <w:rFonts w:ascii="Times New Roman" w:hAnsi="Times New Roman" w:cs="Times New Roman"/>
                <w:bCs/>
                <w:sz w:val="20"/>
                <w:szCs w:val="20"/>
              </w:rPr>
            </w:pPr>
          </w:p>
          <w:p w:rsidR="00097B2E" w:rsidRPr="00814E33" w:rsidRDefault="00097B2E" w:rsidP="00814E33">
            <w:pPr>
              <w:spacing w:after="0" w:line="240" w:lineRule="auto"/>
              <w:rPr>
                <w:rFonts w:ascii="Times New Roman" w:hAnsi="Times New Roman" w:cs="Times New Roman"/>
                <w:b/>
                <w:bCs/>
                <w:sz w:val="20"/>
                <w:szCs w:val="20"/>
              </w:rPr>
            </w:pPr>
            <w:r w:rsidRPr="00814E33">
              <w:rPr>
                <w:rFonts w:ascii="Times New Roman" w:hAnsi="Times New Roman" w:cs="Times New Roman"/>
                <w:bCs/>
                <w:sz w:val="20"/>
                <w:szCs w:val="20"/>
              </w:rPr>
              <w:t>Az oktatás gépteremben, magyar nyelvű és a hazai jogszabályi környezetnek megfelelően beállított SAP gyakorló környezetben történik. A rendszerben előre beállított struktúrák, üzleti folyamatok mentén hajthatók végre a mintapéldák. Az ismereteket szakmai témakörök mentén kapják a hallgatók. Nagy hangsúly helyeződik a gyakorlati SAP szaktudás átadására és a hallgatók önálló SAP rendszer használatára.</w:t>
            </w:r>
          </w:p>
        </w:tc>
      </w:tr>
      <w:tr w:rsidR="00097B2E" w:rsidRPr="00814E33" w:rsidTr="00097B2E">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097B2E" w:rsidRPr="00814E33" w:rsidRDefault="00097B2E"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097B2E" w:rsidRPr="00814E33" w:rsidRDefault="00097B2E" w:rsidP="00814E33">
            <w:pPr>
              <w:shd w:val="clear" w:color="auto" w:fill="E5DFEC"/>
              <w:suppressAutoHyphens/>
              <w:autoSpaceDE w:val="0"/>
              <w:spacing w:after="0" w:line="240" w:lineRule="auto"/>
              <w:ind w:right="113"/>
              <w:rPr>
                <w:rFonts w:ascii="Times New Roman" w:hAnsi="Times New Roman" w:cs="Times New Roman"/>
                <w:sz w:val="20"/>
                <w:szCs w:val="20"/>
              </w:rPr>
            </w:pPr>
            <w:r w:rsidRPr="00814E33">
              <w:rPr>
                <w:rFonts w:ascii="Times New Roman" w:hAnsi="Times New Roman" w:cs="Times New Roman"/>
                <w:sz w:val="20"/>
                <w:szCs w:val="20"/>
              </w:rPr>
              <w:t>A félévközi óra látogatás gyakorlati jeggyel zárul, amely megegyezik a zárthelyi dolgozat eredményével. Az érdemjegy megszerzésének követelményei:</w:t>
            </w:r>
          </w:p>
          <w:p w:rsidR="00097B2E" w:rsidRPr="00814E33" w:rsidRDefault="00097B2E"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 xml:space="preserve">az órák rendszeres látogatása, </w:t>
            </w:r>
          </w:p>
          <w:p w:rsidR="00097B2E" w:rsidRPr="00814E33" w:rsidRDefault="00097B2E"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w:t>
            </w:r>
            <w:r w:rsidRPr="00814E33">
              <w:rPr>
                <w:rFonts w:ascii="Times New Roman" w:hAnsi="Times New Roman" w:cs="Times New Roman"/>
                <w:sz w:val="20"/>
                <w:szCs w:val="20"/>
              </w:rPr>
              <w:tab/>
              <w:t>aktív részvétel az SAP rendszer használatában.</w:t>
            </w:r>
          </w:p>
          <w:p w:rsidR="00097B2E" w:rsidRPr="00814E33" w:rsidRDefault="00097B2E" w:rsidP="00814E33">
            <w:pPr>
              <w:shd w:val="clear" w:color="auto" w:fill="E5DFEC"/>
              <w:suppressAutoHyphens/>
              <w:autoSpaceDE w:val="0"/>
              <w:spacing w:after="0" w:line="240" w:lineRule="auto"/>
              <w:ind w:right="113"/>
              <w:rPr>
                <w:rFonts w:ascii="Times New Roman" w:hAnsi="Times New Roman" w:cs="Times New Roman"/>
                <w:sz w:val="20"/>
                <w:szCs w:val="20"/>
              </w:rPr>
            </w:pPr>
            <w:r w:rsidRPr="00814E33">
              <w:rPr>
                <w:rFonts w:ascii="Times New Roman" w:hAnsi="Times New Roman" w:cs="Times New Roman"/>
                <w:sz w:val="20"/>
                <w:szCs w:val="20"/>
              </w:rPr>
              <w:t>A hallgatók a félév során egy alkalommal bizonyítják tudásukat.</w:t>
            </w:r>
          </w:p>
          <w:p w:rsidR="00097B2E" w:rsidRPr="00814E33" w:rsidRDefault="00097B2E"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 vizsga eredményei a következők szerint alakulnak: </w:t>
            </w:r>
          </w:p>
          <w:p w:rsidR="00097B2E" w:rsidRPr="00814E33" w:rsidRDefault="00097B2E"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b/>
              <w:t xml:space="preserve">0-59,99% </w:t>
            </w:r>
            <w:r w:rsidRPr="00814E33">
              <w:rPr>
                <w:rFonts w:ascii="Times New Roman" w:hAnsi="Times New Roman" w:cs="Times New Roman"/>
                <w:sz w:val="20"/>
                <w:szCs w:val="20"/>
              </w:rPr>
              <w:tab/>
              <w:t>elégtelen</w:t>
            </w:r>
          </w:p>
          <w:p w:rsidR="00097B2E" w:rsidRPr="00814E33" w:rsidRDefault="00097B2E"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b/>
              <w:t xml:space="preserve">60-69,99% </w:t>
            </w:r>
            <w:r w:rsidRPr="00814E33">
              <w:rPr>
                <w:rFonts w:ascii="Times New Roman" w:hAnsi="Times New Roman" w:cs="Times New Roman"/>
                <w:sz w:val="20"/>
                <w:szCs w:val="20"/>
              </w:rPr>
              <w:tab/>
              <w:t>elégséges</w:t>
            </w:r>
          </w:p>
          <w:p w:rsidR="00097B2E" w:rsidRPr="00814E33" w:rsidRDefault="00097B2E"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b/>
              <w:t xml:space="preserve">70-79,99% </w:t>
            </w:r>
            <w:r w:rsidRPr="00814E33">
              <w:rPr>
                <w:rFonts w:ascii="Times New Roman" w:hAnsi="Times New Roman" w:cs="Times New Roman"/>
                <w:sz w:val="20"/>
                <w:szCs w:val="20"/>
              </w:rPr>
              <w:tab/>
              <w:t>közepes</w:t>
            </w:r>
          </w:p>
          <w:p w:rsidR="00097B2E" w:rsidRPr="00814E33" w:rsidRDefault="00097B2E"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b/>
              <w:t xml:space="preserve">80-89,99% </w:t>
            </w:r>
            <w:r w:rsidRPr="00814E33">
              <w:rPr>
                <w:rFonts w:ascii="Times New Roman" w:hAnsi="Times New Roman" w:cs="Times New Roman"/>
                <w:sz w:val="20"/>
                <w:szCs w:val="20"/>
              </w:rPr>
              <w:tab/>
              <w:t>jó</w:t>
            </w:r>
          </w:p>
          <w:p w:rsidR="00097B2E" w:rsidRPr="00814E33" w:rsidRDefault="00097B2E"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b/>
              <w:t xml:space="preserve">90% -     </w:t>
            </w:r>
            <w:r w:rsidRPr="00814E33">
              <w:rPr>
                <w:rFonts w:ascii="Times New Roman" w:hAnsi="Times New Roman" w:cs="Times New Roman"/>
                <w:sz w:val="20"/>
                <w:szCs w:val="20"/>
              </w:rPr>
              <w:tab/>
              <w:t>jeles</w:t>
            </w:r>
          </w:p>
          <w:p w:rsidR="00097B2E" w:rsidRPr="00814E33" w:rsidRDefault="00097B2E" w:rsidP="00814E33">
            <w:pPr>
              <w:spacing w:after="0" w:line="240" w:lineRule="auto"/>
              <w:rPr>
                <w:rFonts w:ascii="Times New Roman" w:hAnsi="Times New Roman" w:cs="Times New Roman"/>
                <w:sz w:val="20"/>
                <w:szCs w:val="20"/>
              </w:rPr>
            </w:pPr>
          </w:p>
        </w:tc>
      </w:tr>
      <w:tr w:rsidR="00097B2E" w:rsidRPr="00814E33" w:rsidTr="00097B2E">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097B2E" w:rsidRPr="00814E33" w:rsidRDefault="00097B2E"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szakirodalom:</w:t>
            </w:r>
          </w:p>
          <w:p w:rsidR="00097B2E" w:rsidRPr="00814E33" w:rsidRDefault="00097B2E" w:rsidP="00814E33">
            <w:pPr>
              <w:spacing w:after="0" w:line="240" w:lineRule="auto"/>
              <w:rPr>
                <w:rFonts w:ascii="Times New Roman" w:hAnsi="Times New Roman" w:cs="Times New Roman"/>
                <w:bCs/>
                <w:sz w:val="20"/>
                <w:szCs w:val="20"/>
              </w:rPr>
            </w:pPr>
            <w:r w:rsidRPr="00814E33">
              <w:rPr>
                <w:rFonts w:ascii="Times New Roman" w:hAnsi="Times New Roman" w:cs="Times New Roman"/>
                <w:bCs/>
                <w:sz w:val="20"/>
                <w:szCs w:val="20"/>
              </w:rPr>
              <w:t>Az órákon elhangzottak és a kivetített anyagok (ppt-k).</w:t>
            </w:r>
          </w:p>
          <w:p w:rsidR="00097B2E" w:rsidRPr="00814E33" w:rsidRDefault="00097B2E" w:rsidP="00814E33">
            <w:pPr>
              <w:spacing w:after="0" w:line="240" w:lineRule="auto"/>
              <w:rPr>
                <w:rFonts w:ascii="Times New Roman" w:hAnsi="Times New Roman" w:cs="Times New Roman"/>
                <w:bCs/>
                <w:sz w:val="20"/>
                <w:szCs w:val="20"/>
              </w:rPr>
            </w:pPr>
          </w:p>
          <w:p w:rsidR="00097B2E" w:rsidRPr="00814E33" w:rsidRDefault="00097B2E"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 xml:space="preserve">Ajánlott szakirodalom: </w:t>
            </w:r>
          </w:p>
          <w:p w:rsidR="00097B2E" w:rsidRPr="00814E33" w:rsidRDefault="00097B2E" w:rsidP="00814E33">
            <w:pPr>
              <w:spacing w:after="0" w:line="240" w:lineRule="auto"/>
              <w:rPr>
                <w:rFonts w:ascii="Times New Roman" w:hAnsi="Times New Roman" w:cs="Times New Roman"/>
                <w:bCs/>
                <w:sz w:val="20"/>
                <w:szCs w:val="20"/>
              </w:rPr>
            </w:pPr>
            <w:r w:rsidRPr="00814E33">
              <w:rPr>
                <w:rFonts w:ascii="Times New Roman" w:hAnsi="Times New Roman" w:cs="Times New Roman"/>
                <w:bCs/>
                <w:sz w:val="20"/>
                <w:szCs w:val="20"/>
              </w:rPr>
              <w:t>José A. Hernández - Jim Keogh - Franklin F. Martinez (2007): SAP R/3 Kézikönyv. Panem Kft..</w:t>
            </w:r>
          </w:p>
          <w:p w:rsidR="00097B2E" w:rsidRPr="00814E33" w:rsidRDefault="00097B2E" w:rsidP="00814E33">
            <w:pPr>
              <w:spacing w:after="0" w:line="240" w:lineRule="auto"/>
              <w:rPr>
                <w:rFonts w:ascii="Times New Roman" w:hAnsi="Times New Roman" w:cs="Times New Roman"/>
                <w:bCs/>
                <w:sz w:val="20"/>
                <w:szCs w:val="20"/>
              </w:rPr>
            </w:pPr>
            <w:r w:rsidRPr="00814E33">
              <w:rPr>
                <w:rFonts w:ascii="Times New Roman" w:hAnsi="Times New Roman" w:cs="Times New Roman"/>
                <w:bCs/>
                <w:sz w:val="20"/>
                <w:szCs w:val="20"/>
              </w:rPr>
              <w:t>Burns D. (2016): Financial Accounting in SAP. Rheinwerk Publishing, Inc., Boston (MA) 1</w:t>
            </w:r>
            <w:r w:rsidRPr="00814E33">
              <w:rPr>
                <w:rFonts w:ascii="Times New Roman" w:hAnsi="Times New Roman" w:cs="Times New Roman"/>
                <w:bCs/>
                <w:sz w:val="20"/>
                <w:szCs w:val="20"/>
                <w:vertAlign w:val="superscript"/>
              </w:rPr>
              <w:t>st</w:t>
            </w:r>
            <w:r w:rsidRPr="00814E33">
              <w:rPr>
                <w:rFonts w:ascii="Times New Roman" w:hAnsi="Times New Roman" w:cs="Times New Roman"/>
                <w:bCs/>
                <w:sz w:val="20"/>
                <w:szCs w:val="20"/>
              </w:rPr>
              <w:t xml:space="preserve"> edition.</w:t>
            </w:r>
          </w:p>
          <w:p w:rsidR="00097B2E" w:rsidRPr="00814E33" w:rsidRDefault="00097B2E" w:rsidP="00814E33">
            <w:pPr>
              <w:spacing w:after="0" w:line="240" w:lineRule="auto"/>
              <w:rPr>
                <w:rFonts w:ascii="Times New Roman" w:hAnsi="Times New Roman" w:cs="Times New Roman"/>
                <w:bCs/>
                <w:sz w:val="20"/>
                <w:szCs w:val="20"/>
              </w:rPr>
            </w:pPr>
            <w:r w:rsidRPr="00814E33">
              <w:rPr>
                <w:rFonts w:ascii="Times New Roman" w:hAnsi="Times New Roman" w:cs="Times New Roman"/>
                <w:bCs/>
                <w:sz w:val="20"/>
                <w:szCs w:val="20"/>
              </w:rPr>
              <w:t>Salmon J. (2018): Controlling with SAP ERP. Rheinwerk Publishing, Inc., 3</w:t>
            </w:r>
            <w:r w:rsidRPr="00814E33">
              <w:rPr>
                <w:rFonts w:ascii="Times New Roman" w:hAnsi="Times New Roman" w:cs="Times New Roman"/>
                <w:bCs/>
                <w:sz w:val="20"/>
                <w:szCs w:val="20"/>
                <w:vertAlign w:val="superscript"/>
              </w:rPr>
              <w:t>rd</w:t>
            </w:r>
            <w:r w:rsidRPr="00814E33">
              <w:rPr>
                <w:rFonts w:ascii="Times New Roman" w:hAnsi="Times New Roman" w:cs="Times New Roman"/>
                <w:bCs/>
                <w:sz w:val="20"/>
                <w:szCs w:val="20"/>
              </w:rPr>
              <w:t xml:space="preserve"> edition.</w:t>
            </w:r>
          </w:p>
          <w:p w:rsidR="00097B2E" w:rsidRPr="00814E33" w:rsidRDefault="00097B2E" w:rsidP="00814E33">
            <w:pPr>
              <w:spacing w:after="0" w:line="240" w:lineRule="auto"/>
              <w:rPr>
                <w:rFonts w:ascii="Times New Roman" w:hAnsi="Times New Roman" w:cs="Times New Roman"/>
                <w:sz w:val="20"/>
                <w:szCs w:val="20"/>
              </w:rPr>
            </w:pPr>
          </w:p>
        </w:tc>
      </w:tr>
    </w:tbl>
    <w:p w:rsidR="00097B2E" w:rsidRPr="00814E33" w:rsidRDefault="00097B2E" w:rsidP="00814E33">
      <w:pPr>
        <w:spacing w:after="0" w:line="240" w:lineRule="auto"/>
        <w:rPr>
          <w:rFonts w:ascii="Times New Roman" w:hAnsi="Times New Roman" w:cs="Times New Roman"/>
          <w:sz w:val="20"/>
          <w:szCs w:val="20"/>
        </w:rPr>
      </w:pPr>
    </w:p>
    <w:p w:rsidR="00097B2E" w:rsidRPr="00814E33" w:rsidRDefault="00097B2E" w:rsidP="00814E33">
      <w:pPr>
        <w:spacing w:after="0" w:line="240" w:lineRule="auto"/>
        <w:rPr>
          <w:rFonts w:ascii="Times New Roman" w:hAnsi="Times New Roman" w:cs="Times New Roman"/>
          <w:sz w:val="20"/>
          <w:szCs w:val="20"/>
        </w:rPr>
      </w:pPr>
    </w:p>
    <w:p w:rsidR="00097B2E" w:rsidRPr="00814E33" w:rsidRDefault="00097B2E" w:rsidP="00814E33">
      <w:pPr>
        <w:spacing w:after="0" w:line="240" w:lineRule="auto"/>
        <w:rPr>
          <w:rFonts w:ascii="Times New Roman" w:hAnsi="Times New Roman" w:cs="Times New Roman"/>
          <w:sz w:val="20"/>
          <w:szCs w:val="20"/>
        </w:rPr>
        <w:sectPr w:rsidR="00097B2E" w:rsidRPr="00814E33" w:rsidSect="00097B2E">
          <w:footerReference w:type="default" r:id="rId36"/>
          <w:pgSz w:w="11906" w:h="16838"/>
          <w:pgMar w:top="818" w:right="1417" w:bottom="426" w:left="1417" w:header="426" w:footer="0" w:gutter="0"/>
          <w:cols w:space="708"/>
          <w:docGrid w:linePitch="360"/>
        </w:sectPr>
      </w:pPr>
    </w:p>
    <w:tbl>
      <w:tblPr>
        <w:tblW w:w="93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819"/>
      </w:tblGrid>
      <w:tr w:rsidR="00097B2E" w:rsidRPr="00814E33" w:rsidTr="00AF4755">
        <w:tc>
          <w:tcPr>
            <w:tcW w:w="9313" w:type="dxa"/>
            <w:gridSpan w:val="2"/>
            <w:shd w:val="clear" w:color="auto" w:fill="auto"/>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1.</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SAP ERP alapfogalmak, architektúra, összefüggések és a kezelési felület áttekintése.</w:t>
            </w:r>
          </w:p>
        </w:tc>
      </w:tr>
      <w:tr w:rsidR="00097B2E" w:rsidRPr="00814E33" w:rsidTr="00AF4755">
        <w:tc>
          <w:tcPr>
            <w:tcW w:w="1494" w:type="dxa"/>
            <w:vMerge/>
            <w:shd w:val="clear" w:color="auto" w:fill="auto"/>
            <w:vAlign w:val="center"/>
          </w:tcPr>
          <w:p w:rsidR="00097B2E" w:rsidRPr="00814E33" w:rsidRDefault="00097B2E" w:rsidP="00814E33">
            <w:pPr>
              <w:numPr>
                <w:ilvl w:val="0"/>
                <w:numId w:val="22"/>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SAP ERP összefüggéseinek átlátására és a rendszer használatára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2.</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Bizonylatfelosztás, főkönyvi nézet, főkönyvi törzsadatok kezelése a költségvetés menedzsment modul (PSM) vonatkozásában is.</w:t>
            </w:r>
          </w:p>
        </w:tc>
      </w:tr>
      <w:tr w:rsidR="00097B2E" w:rsidRPr="00814E33" w:rsidTr="00AF4755">
        <w:tc>
          <w:tcPr>
            <w:tcW w:w="1494" w:type="dxa"/>
            <w:vMerge/>
            <w:shd w:val="clear" w:color="auto" w:fill="auto"/>
            <w:vAlign w:val="center"/>
          </w:tcPr>
          <w:p w:rsidR="00097B2E" w:rsidRPr="00814E33" w:rsidRDefault="00097B2E" w:rsidP="00814E33">
            <w:pPr>
              <w:numPr>
                <w:ilvl w:val="0"/>
                <w:numId w:val="11"/>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főkönyvi törzsadatok komplex kezelésére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3.</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Számviteli levelezés végzése (egyenlegközlő, késedelmi kamat közlő, fizetési felszólítás).</w:t>
            </w:r>
          </w:p>
        </w:tc>
      </w:tr>
      <w:tr w:rsidR="00097B2E" w:rsidRPr="00814E33" w:rsidTr="00AF4755">
        <w:tc>
          <w:tcPr>
            <w:tcW w:w="1494" w:type="dxa"/>
            <w:vMerge/>
            <w:shd w:val="clear" w:color="auto" w:fill="auto"/>
            <w:vAlign w:val="center"/>
          </w:tcPr>
          <w:p w:rsidR="00097B2E" w:rsidRPr="00814E33" w:rsidRDefault="00097B2E" w:rsidP="00814E33">
            <w:pPr>
              <w:numPr>
                <w:ilvl w:val="0"/>
                <w:numId w:val="11"/>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rendszerből számviteli levelek kiállítására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4.</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Riportolás és a beszámoló űrlapok lekérése a számviteli (FI) modulból.</w:t>
            </w:r>
          </w:p>
        </w:tc>
      </w:tr>
      <w:tr w:rsidR="00097B2E" w:rsidRPr="00814E33" w:rsidTr="00AF4755">
        <w:tc>
          <w:tcPr>
            <w:tcW w:w="1494" w:type="dxa"/>
            <w:vMerge/>
            <w:shd w:val="clear" w:color="auto" w:fill="auto"/>
            <w:vAlign w:val="center"/>
          </w:tcPr>
          <w:p w:rsidR="00097B2E" w:rsidRPr="00814E33" w:rsidRDefault="00097B2E" w:rsidP="00814E33">
            <w:pPr>
              <w:numPr>
                <w:ilvl w:val="0"/>
                <w:numId w:val="12"/>
              </w:numPr>
              <w:spacing w:after="0" w:line="240" w:lineRule="auto"/>
              <w:jc w:val="center"/>
              <w:rPr>
                <w:rFonts w:ascii="Times New Roman" w:hAnsi="Times New Roman" w:cs="Times New Roman"/>
                <w:sz w:val="20"/>
                <w:szCs w:val="20"/>
                <w:highlight w:val="yellow"/>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TE: számviteli riportok és beszámoló űrlapok lekérésére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5.</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NAV adatszolgáltatások teljesítése (ÁFA bevallás, </w:t>
            </w:r>
            <w:r w:rsidRPr="00814E33">
              <w:rPr>
                <w:rStyle w:val="st"/>
                <w:rFonts w:ascii="Times New Roman" w:hAnsi="Times New Roman"/>
                <w:sz w:val="20"/>
                <w:szCs w:val="20"/>
              </w:rPr>
              <w:t>adóhatósági ellenőrzési adatszolgáltatás</w:t>
            </w:r>
            <w:r w:rsidRPr="00814E33">
              <w:rPr>
                <w:rFonts w:ascii="Times New Roman" w:hAnsi="Times New Roman" w:cs="Times New Roman"/>
                <w:sz w:val="20"/>
                <w:szCs w:val="20"/>
              </w:rPr>
              <w:t>, on-line számla adatszolgáltatás).</w:t>
            </w:r>
          </w:p>
        </w:tc>
      </w:tr>
      <w:tr w:rsidR="00097B2E" w:rsidRPr="00814E33" w:rsidTr="00AF4755">
        <w:tc>
          <w:tcPr>
            <w:tcW w:w="1494" w:type="dxa"/>
            <w:vMerge/>
            <w:shd w:val="clear" w:color="auto" w:fill="auto"/>
            <w:vAlign w:val="center"/>
          </w:tcPr>
          <w:p w:rsidR="00097B2E" w:rsidRPr="00814E33" w:rsidRDefault="00097B2E" w:rsidP="00814E33">
            <w:pPr>
              <w:numPr>
                <w:ilvl w:val="0"/>
                <w:numId w:val="12"/>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NAV adatszolgáltatások teljesítésére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6.</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Tárgyi eszközök kezelése (törzs- és mozgásadat létrehozás és módosítás) a SAP eszközgazdálkodás (FI-AA) almoduljában.</w:t>
            </w:r>
          </w:p>
        </w:tc>
      </w:tr>
      <w:tr w:rsidR="00097B2E" w:rsidRPr="00814E33" w:rsidTr="00AF4755">
        <w:tc>
          <w:tcPr>
            <w:tcW w:w="1494" w:type="dxa"/>
            <w:vMerge/>
            <w:shd w:val="clear" w:color="auto" w:fill="auto"/>
            <w:vAlign w:val="center"/>
          </w:tcPr>
          <w:p w:rsidR="00097B2E" w:rsidRPr="00814E33" w:rsidRDefault="00097B2E" w:rsidP="00814E33">
            <w:pPr>
              <w:numPr>
                <w:ilvl w:val="0"/>
                <w:numId w:val="12"/>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tárgyi eszköz gazdálkodással kapcsolatos adatbeviteli feladatok elvégzésére képes a SAP ERP-ben.</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7.</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Tárgyi eszközök riportolása és periodikus feladatok végzése a SAP eszközgazdálkodás (FI-AA) almoduljában.</w:t>
            </w:r>
          </w:p>
        </w:tc>
      </w:tr>
      <w:tr w:rsidR="00097B2E" w:rsidRPr="00814E33" w:rsidTr="00AF4755">
        <w:tc>
          <w:tcPr>
            <w:tcW w:w="1494" w:type="dxa"/>
            <w:vMerge/>
            <w:shd w:val="clear" w:color="auto" w:fill="auto"/>
            <w:vAlign w:val="center"/>
          </w:tcPr>
          <w:p w:rsidR="00097B2E" w:rsidRPr="00814E33" w:rsidRDefault="00097B2E" w:rsidP="00814E33">
            <w:pPr>
              <w:numPr>
                <w:ilvl w:val="0"/>
                <w:numId w:val="12"/>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a tárgyi eszköz gazdálkodással kapcsolatos riportolási és periodikus feladatok elvégzésére képes az SAP-ERP-ben.</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8.</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Ismétlés és gyakorlás.</w:t>
            </w:r>
          </w:p>
        </w:tc>
      </w:tr>
      <w:tr w:rsidR="00097B2E" w:rsidRPr="00814E33" w:rsidTr="00AF4755">
        <w:tc>
          <w:tcPr>
            <w:tcW w:w="1494" w:type="dxa"/>
            <w:vMerge/>
            <w:shd w:val="clear" w:color="auto" w:fill="auto"/>
            <w:vAlign w:val="center"/>
          </w:tcPr>
          <w:p w:rsidR="00097B2E" w:rsidRPr="00814E33" w:rsidRDefault="00097B2E" w:rsidP="00814E33">
            <w:pPr>
              <w:numPr>
                <w:ilvl w:val="0"/>
                <w:numId w:val="11"/>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TE: a korábban megszerzett ismeretek önálló alkalmazására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9.</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Törzs- és mozgásadat riportolás a kontrolling (CO) modulból.</w:t>
            </w:r>
          </w:p>
        </w:tc>
      </w:tr>
      <w:tr w:rsidR="00097B2E" w:rsidRPr="00814E33" w:rsidTr="00AF4755">
        <w:tc>
          <w:tcPr>
            <w:tcW w:w="1494" w:type="dxa"/>
            <w:vMerge/>
            <w:shd w:val="clear" w:color="auto" w:fill="auto"/>
            <w:vAlign w:val="center"/>
          </w:tcPr>
          <w:p w:rsidR="00097B2E" w:rsidRPr="00814E33" w:rsidRDefault="00097B2E" w:rsidP="00814E33">
            <w:pPr>
              <w:numPr>
                <w:ilvl w:val="0"/>
                <w:numId w:val="12"/>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TE: kontrolling riportok lekérésére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10.</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SAP költségvetés menedzsment (PSM) modul beállításainak, törzsadatainak, mozgásadatainak, és az abban történő munkavégzésnek az áttekintése. Kapcsolata a költségvetési számvitellel.</w:t>
            </w:r>
          </w:p>
        </w:tc>
      </w:tr>
      <w:tr w:rsidR="00097B2E" w:rsidRPr="00814E33" w:rsidTr="00AF4755">
        <w:tc>
          <w:tcPr>
            <w:tcW w:w="1494" w:type="dxa"/>
            <w:vMerge/>
            <w:shd w:val="clear" w:color="auto" w:fill="auto"/>
            <w:vAlign w:val="center"/>
          </w:tcPr>
          <w:p w:rsidR="00097B2E" w:rsidRPr="00814E33" w:rsidRDefault="00097B2E" w:rsidP="00814E33">
            <w:pPr>
              <w:numPr>
                <w:ilvl w:val="0"/>
                <w:numId w:val="13"/>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ismeri a SAP ERP költségvetés menedzsment (PSM) modulja működésének összefüggéseit, az abban végzendő feladatokat és a kapcsolatát a költségvetési számvitellel.</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11.</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Pénzügyi központ, alap, tétel és egyéb költségvetés menedzsment törzsadat kezelés.</w:t>
            </w:r>
          </w:p>
        </w:tc>
      </w:tr>
      <w:tr w:rsidR="00097B2E" w:rsidRPr="00814E33" w:rsidTr="00AF4755">
        <w:tc>
          <w:tcPr>
            <w:tcW w:w="1494" w:type="dxa"/>
            <w:vMerge/>
            <w:shd w:val="clear" w:color="auto" w:fill="auto"/>
            <w:vAlign w:val="center"/>
          </w:tcPr>
          <w:p w:rsidR="00097B2E" w:rsidRPr="00814E33" w:rsidRDefault="00097B2E" w:rsidP="00814E33">
            <w:pPr>
              <w:numPr>
                <w:ilvl w:val="0"/>
                <w:numId w:val="13"/>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TE: Költségvetés menedzsment törzsadatok rögzítésére, módosítására és zárolására képes.  </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12.</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Keret és kötelezettségvállalás rögzítés, módosítás, leépítés. Lekérdezések végrehajtása.</w:t>
            </w:r>
          </w:p>
        </w:tc>
      </w:tr>
      <w:tr w:rsidR="00097B2E" w:rsidRPr="00814E33" w:rsidTr="00AF4755">
        <w:tc>
          <w:tcPr>
            <w:tcW w:w="1494" w:type="dxa"/>
            <w:vMerge/>
            <w:shd w:val="clear" w:color="auto" w:fill="auto"/>
            <w:vAlign w:val="center"/>
          </w:tcPr>
          <w:p w:rsidR="00097B2E" w:rsidRPr="00814E33" w:rsidRDefault="00097B2E" w:rsidP="00814E33">
            <w:pPr>
              <w:numPr>
                <w:ilvl w:val="0"/>
                <w:numId w:val="11"/>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 költségvetési könyvelésre és riportolásra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13.</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Ismétlés és gyakorlás.</w:t>
            </w:r>
          </w:p>
        </w:tc>
      </w:tr>
      <w:tr w:rsidR="00097B2E" w:rsidRPr="00814E33" w:rsidTr="00AF4755">
        <w:tc>
          <w:tcPr>
            <w:tcW w:w="1494" w:type="dxa"/>
            <w:vMerge/>
            <w:shd w:val="clear" w:color="auto" w:fill="auto"/>
            <w:vAlign w:val="center"/>
          </w:tcPr>
          <w:p w:rsidR="00097B2E" w:rsidRPr="00814E33" w:rsidRDefault="00097B2E" w:rsidP="00814E33">
            <w:pPr>
              <w:numPr>
                <w:ilvl w:val="0"/>
                <w:numId w:val="11"/>
              </w:numPr>
              <w:spacing w:after="0" w:line="240" w:lineRule="auto"/>
              <w:jc w:val="center"/>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TE: a korábban megszerzett ismeretek önálló alkalmazására képes.</w:t>
            </w:r>
          </w:p>
        </w:tc>
      </w:tr>
      <w:tr w:rsidR="00097B2E" w:rsidRPr="00814E33" w:rsidTr="00AF4755">
        <w:tc>
          <w:tcPr>
            <w:tcW w:w="1494" w:type="dxa"/>
            <w:vMerge w:val="restart"/>
            <w:shd w:val="clear" w:color="auto" w:fill="auto"/>
            <w:vAlign w:val="center"/>
          </w:tcPr>
          <w:p w:rsidR="00097B2E" w:rsidRPr="00814E33" w:rsidRDefault="00097B2E"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14.</w:t>
            </w: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Gyakorlás és a zárthelyi dolgozat.</w:t>
            </w:r>
          </w:p>
        </w:tc>
      </w:tr>
      <w:tr w:rsidR="00097B2E" w:rsidRPr="00814E33" w:rsidTr="00AF4755">
        <w:tc>
          <w:tcPr>
            <w:tcW w:w="1494" w:type="dxa"/>
            <w:vMerge/>
            <w:shd w:val="clear" w:color="auto" w:fill="auto"/>
          </w:tcPr>
          <w:p w:rsidR="00097B2E" w:rsidRPr="00814E33" w:rsidRDefault="00097B2E" w:rsidP="00814E33">
            <w:pPr>
              <w:numPr>
                <w:ilvl w:val="0"/>
                <w:numId w:val="12"/>
              </w:numPr>
              <w:spacing w:after="0" w:line="240" w:lineRule="auto"/>
              <w:rPr>
                <w:rFonts w:ascii="Times New Roman" w:hAnsi="Times New Roman" w:cs="Times New Roman"/>
                <w:sz w:val="20"/>
                <w:szCs w:val="20"/>
              </w:rPr>
            </w:pPr>
          </w:p>
        </w:tc>
        <w:tc>
          <w:tcPr>
            <w:tcW w:w="7819" w:type="dxa"/>
            <w:shd w:val="clear" w:color="auto" w:fill="auto"/>
          </w:tcPr>
          <w:p w:rsidR="00097B2E" w:rsidRPr="00814E33" w:rsidRDefault="00097B2E" w:rsidP="00814E33">
            <w:pPr>
              <w:spacing w:after="0" w:line="240" w:lineRule="auto"/>
              <w:jc w:val="both"/>
              <w:rPr>
                <w:rFonts w:ascii="Times New Roman" w:hAnsi="Times New Roman" w:cs="Times New Roman"/>
                <w:sz w:val="20"/>
                <w:szCs w:val="20"/>
                <w:highlight w:val="yellow"/>
              </w:rPr>
            </w:pPr>
            <w:r w:rsidRPr="00814E33">
              <w:rPr>
                <w:rFonts w:ascii="Times New Roman" w:hAnsi="Times New Roman" w:cs="Times New Roman"/>
                <w:sz w:val="20"/>
                <w:szCs w:val="20"/>
              </w:rPr>
              <w:t>TE: a megszerzett tudás átadására képes.</w:t>
            </w:r>
          </w:p>
        </w:tc>
      </w:tr>
    </w:tbl>
    <w:p w:rsidR="00097B2E" w:rsidRPr="00814E33" w:rsidRDefault="00097B2E"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097B2E" w:rsidRPr="00814E33" w:rsidRDefault="00097B2E" w:rsidP="00814E33">
      <w:pPr>
        <w:spacing w:after="0" w:line="240" w:lineRule="auto"/>
        <w:rPr>
          <w:rFonts w:ascii="Times New Roman" w:hAnsi="Times New Roman" w:cs="Times New Roman"/>
          <w:sz w:val="20"/>
          <w:szCs w:val="20"/>
        </w:rPr>
      </w:pPr>
    </w:p>
    <w:p w:rsidR="00097B2E" w:rsidRPr="00814E33" w:rsidRDefault="00097B2E"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821"/>
        <w:gridCol w:w="709"/>
        <w:gridCol w:w="850"/>
        <w:gridCol w:w="2147"/>
        <w:gridCol w:w="855"/>
        <w:gridCol w:w="2411"/>
      </w:tblGrid>
      <w:tr w:rsidR="00C66B55" w:rsidRPr="00814E33" w:rsidTr="00C66B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66B55" w:rsidRPr="00814E33" w:rsidRDefault="00C66B55"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275" w:type="dxa"/>
            <w:gridSpan w:val="2"/>
            <w:tcBorders>
              <w:top w:val="single" w:sz="4" w:space="0" w:color="auto"/>
              <w:left w:val="nil"/>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706" w:type="dxa"/>
            <w:gridSpan w:val="3"/>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A controlling speciális területei</w:t>
            </w:r>
          </w:p>
        </w:tc>
        <w:tc>
          <w:tcPr>
            <w:tcW w:w="855"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GT_MVSL606-17</w:t>
            </w:r>
          </w:p>
        </w:tc>
      </w:tr>
      <w:tr w:rsidR="00C66B55" w:rsidRPr="00814E33" w:rsidTr="00C66B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rPr>
            </w:pPr>
          </w:p>
        </w:tc>
        <w:tc>
          <w:tcPr>
            <w:tcW w:w="1275" w:type="dxa"/>
            <w:gridSpan w:val="2"/>
            <w:tcBorders>
              <w:top w:val="nil"/>
              <w:left w:val="nil"/>
              <w:bottom w:val="single" w:sz="4" w:space="0" w:color="auto"/>
              <w:right w:val="single" w:sz="4" w:space="0" w:color="auto"/>
            </w:tcBorders>
            <w:vAlign w:val="center"/>
          </w:tcPr>
          <w:p w:rsidR="00C66B55" w:rsidRPr="00814E33" w:rsidRDefault="00C66B5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706" w:type="dxa"/>
            <w:gridSpan w:val="3"/>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lang w:val="en-GB"/>
              </w:rPr>
            </w:pPr>
            <w:r w:rsidRPr="00814E33">
              <w:rPr>
                <w:rFonts w:ascii="Times New Roman" w:hAnsi="Times New Roman" w:cs="Times New Roman"/>
                <w:b/>
                <w:sz w:val="20"/>
                <w:szCs w:val="20"/>
                <w:lang w:val="en-GB"/>
              </w:rPr>
              <w:t>Special areas of controlling</w:t>
            </w:r>
          </w:p>
        </w:tc>
        <w:tc>
          <w:tcPr>
            <w:tcW w:w="855"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rPr>
                <w:rFonts w:ascii="Times New Roman" w:eastAsia="Arial Unicode MS" w:hAnsi="Times New Roman" w:cs="Times New Roman"/>
                <w:b/>
                <w:sz w:val="20"/>
                <w:szCs w:val="20"/>
              </w:rPr>
            </w:pPr>
          </w:p>
        </w:tc>
      </w:tr>
      <w:tr w:rsidR="00C66B55" w:rsidRPr="00814E33" w:rsidTr="00C66B5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b/>
                <w:bCs/>
                <w:sz w:val="20"/>
                <w:szCs w:val="20"/>
              </w:rPr>
            </w:pPr>
          </w:p>
        </w:tc>
      </w:tr>
      <w:tr w:rsidR="00C66B55" w:rsidRPr="00814E33" w:rsidTr="00C66B55">
        <w:trPr>
          <w:cantSplit/>
          <w:trHeight w:val="420"/>
        </w:trPr>
        <w:tc>
          <w:tcPr>
            <w:tcW w:w="2967" w:type="dxa"/>
            <w:gridSpan w:val="5"/>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97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rPr>
                <w:rFonts w:ascii="Times New Roman" w:hAnsi="Times New Roman" w:cs="Times New Roman"/>
                <w:b/>
                <w:sz w:val="20"/>
                <w:szCs w:val="20"/>
              </w:rPr>
            </w:pPr>
            <w:r w:rsidRPr="00814E33">
              <w:rPr>
                <w:rFonts w:ascii="Times New Roman" w:hAnsi="Times New Roman" w:cs="Times New Roman"/>
                <w:b/>
                <w:sz w:val="20"/>
                <w:szCs w:val="20"/>
              </w:rPr>
              <w:t>DE GTK Számviteli és Pénzügyi Intézet</w:t>
            </w:r>
          </w:p>
        </w:tc>
      </w:tr>
      <w:tr w:rsidR="00C66B55" w:rsidRPr="00814E33" w:rsidTr="00C66B55">
        <w:trPr>
          <w:trHeight w:val="420"/>
        </w:trPr>
        <w:tc>
          <w:tcPr>
            <w:tcW w:w="2967" w:type="dxa"/>
            <w:gridSpan w:val="5"/>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706" w:type="dxa"/>
            <w:gridSpan w:val="3"/>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eastAsia="Arial Unicode MS" w:hAnsi="Times New Roman" w:cs="Times New Roman"/>
                <w:sz w:val="20"/>
                <w:szCs w:val="20"/>
              </w:rPr>
            </w:pPr>
          </w:p>
        </w:tc>
      </w:tr>
      <w:tr w:rsidR="00C66B55" w:rsidRPr="00814E33" w:rsidTr="00C66B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2922" w:type="dxa"/>
            <w:gridSpan w:val="5"/>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Heti óraszámok</w:t>
            </w:r>
          </w:p>
        </w:tc>
        <w:tc>
          <w:tcPr>
            <w:tcW w:w="2147"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C66B55" w:rsidRPr="00814E33" w:rsidTr="00C66B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hAnsi="Times New Roman" w:cs="Times New Roman"/>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2147"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hAnsi="Times New Roman" w:cs="Times New Roman"/>
                <w:sz w:val="20"/>
                <w:szCs w:val="20"/>
              </w:rPr>
            </w:pPr>
          </w:p>
        </w:tc>
      </w:tr>
      <w:tr w:rsidR="00C66B55" w:rsidRPr="00814E33" w:rsidTr="00C66B5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21"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850"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2147" w:type="dxa"/>
            <w:vMerge w:val="restart"/>
            <w:tcBorders>
              <w:top w:val="single" w:sz="4" w:space="0" w:color="auto"/>
              <w:left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C66B55" w:rsidRPr="00814E33" w:rsidTr="00C66B5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highlight w:val="red"/>
              </w:rPr>
            </w:pPr>
          </w:p>
        </w:tc>
        <w:tc>
          <w:tcPr>
            <w:tcW w:w="821"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highlight w:val="red"/>
              </w:rPr>
            </w:pPr>
          </w:p>
        </w:tc>
        <w:tc>
          <w:tcPr>
            <w:tcW w:w="709" w:type="dxa"/>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b/>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b/>
                <w:sz w:val="20"/>
                <w:szCs w:val="20"/>
                <w:highlight w:val="red"/>
              </w:rPr>
            </w:pPr>
          </w:p>
        </w:tc>
        <w:tc>
          <w:tcPr>
            <w:tcW w:w="2147" w:type="dxa"/>
            <w:vMerge/>
            <w:tcBorders>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66B55" w:rsidRPr="00814E33" w:rsidRDefault="00C66B55" w:rsidP="00814E33">
            <w:pPr>
              <w:spacing w:after="0" w:line="240" w:lineRule="auto"/>
              <w:jc w:val="center"/>
              <w:rPr>
                <w:rFonts w:ascii="Times New Roman" w:hAnsi="Times New Roman" w:cs="Times New Roman"/>
                <w:sz w:val="20"/>
                <w:szCs w:val="20"/>
              </w:rPr>
            </w:pPr>
          </w:p>
        </w:tc>
      </w:tr>
      <w:tr w:rsidR="00C66B55" w:rsidRPr="00814E33" w:rsidTr="00C66B55">
        <w:trPr>
          <w:cantSplit/>
          <w:trHeight w:val="251"/>
        </w:trPr>
        <w:tc>
          <w:tcPr>
            <w:tcW w:w="2967" w:type="dxa"/>
            <w:gridSpan w:val="5"/>
            <w:tcBorders>
              <w:top w:val="single" w:sz="4" w:space="0" w:color="auto"/>
              <w:left w:val="single" w:sz="4" w:space="0" w:color="auto"/>
              <w:bottom w:val="single" w:sz="4" w:space="0" w:color="auto"/>
              <w:right w:val="single" w:sz="4" w:space="0" w:color="000000"/>
            </w:tcBorders>
            <w:vAlign w:val="center"/>
          </w:tcPr>
          <w:p w:rsidR="00C66B55" w:rsidRPr="00814E33" w:rsidRDefault="00C66B55"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709" w:type="dxa"/>
            <w:tcBorders>
              <w:top w:val="nil"/>
              <w:left w:val="nil"/>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997" w:type="dxa"/>
            <w:gridSpan w:val="2"/>
            <w:tcBorders>
              <w:top w:val="single" w:sz="4" w:space="0" w:color="auto"/>
              <w:left w:val="nil"/>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eastAsia="Arial Unicode MS" w:hAnsi="Times New Roman" w:cs="Times New Roman"/>
                <w:b/>
                <w:sz w:val="20"/>
                <w:szCs w:val="20"/>
              </w:rPr>
            </w:pPr>
            <w:r w:rsidRPr="00814E33">
              <w:rPr>
                <w:rFonts w:ascii="Times New Roman" w:hAnsi="Times New Roman" w:cs="Times New Roman"/>
                <w:b/>
                <w:sz w:val="20"/>
                <w:szCs w:val="20"/>
              </w:rPr>
              <w:t>Dr. Tömöri Gergő</w:t>
            </w:r>
          </w:p>
        </w:tc>
        <w:tc>
          <w:tcPr>
            <w:tcW w:w="855" w:type="dxa"/>
            <w:tcBorders>
              <w:top w:val="single" w:sz="4" w:space="0" w:color="auto"/>
              <w:left w:val="nil"/>
              <w:bottom w:val="single" w:sz="4" w:space="0" w:color="auto"/>
              <w:right w:val="single" w:sz="4" w:space="0" w:color="auto"/>
            </w:tcBorders>
            <w:vAlign w:val="center"/>
          </w:tcPr>
          <w:p w:rsidR="00C66B55" w:rsidRPr="00814E33" w:rsidRDefault="00C66B55"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411" w:type="dxa"/>
            <w:tcBorders>
              <w:top w:val="nil"/>
              <w:left w:val="nil"/>
              <w:bottom w:val="single" w:sz="4" w:space="0" w:color="auto"/>
              <w:right w:val="single" w:sz="4" w:space="0" w:color="auto"/>
            </w:tcBorders>
            <w:vAlign w:val="center"/>
          </w:tcPr>
          <w:p w:rsidR="00C66B55" w:rsidRPr="00814E33" w:rsidRDefault="00C66B5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b/>
                <w:sz w:val="20"/>
                <w:szCs w:val="20"/>
              </w:rPr>
              <w:t>egyetemi adjunktus</w:t>
            </w:r>
          </w:p>
        </w:tc>
      </w:tr>
      <w:tr w:rsidR="00C66B55" w:rsidRPr="00814E33" w:rsidTr="00C66B5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megismertesse a hallgatókat a controlling speciális területeivel, funkcióival.</w:t>
            </w:r>
          </w:p>
        </w:tc>
      </w:tr>
      <w:tr w:rsidR="00C66B55" w:rsidRPr="00814E33" w:rsidTr="00C66B55">
        <w:trPr>
          <w:cantSplit/>
          <w:trHeight w:val="1400"/>
        </w:trPr>
        <w:tc>
          <w:tcPr>
            <w:tcW w:w="9939" w:type="dxa"/>
            <w:gridSpan w:val="10"/>
            <w:tcBorders>
              <w:top w:val="single" w:sz="4" w:space="0" w:color="auto"/>
              <w:left w:val="single" w:sz="4" w:space="0" w:color="auto"/>
              <w:right w:val="single" w:sz="4" w:space="0" w:color="000000"/>
            </w:tcBorders>
            <w:vAlign w:val="center"/>
          </w:tcPr>
          <w:p w:rsidR="00C66B55" w:rsidRPr="00814E33" w:rsidRDefault="00C66B5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Tanulás eredmények, kompetenciák:</w:t>
            </w:r>
          </w:p>
          <w:p w:rsidR="00C66B55" w:rsidRPr="00814E33" w:rsidRDefault="00C66B55"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C66B55" w:rsidRPr="00814E33" w:rsidRDefault="00C66B55"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controlling-rendszer vállalaton belüli funkcionális területeinek megismerése.</w:t>
            </w:r>
          </w:p>
          <w:p w:rsidR="00C66B55" w:rsidRPr="00814E33" w:rsidRDefault="00C66B55"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C66B55" w:rsidRPr="00814E33" w:rsidRDefault="00C66B55"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Képessé válik a hallgató a controlling funkcionális területei sajátosságainak elkülönítésére, valamint az alapvető </w:t>
            </w:r>
          </w:p>
          <w:p w:rsidR="00C66B55" w:rsidRPr="00814E33" w:rsidRDefault="00C66B55"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összefüggések értelmezésére.</w:t>
            </w:r>
          </w:p>
          <w:p w:rsidR="00C66B55" w:rsidRPr="00814E33" w:rsidRDefault="00C66B55"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Ismeretek nyújtása a controlling speciális területeinek gyakorlati megvalósulásairól.</w:t>
            </w:r>
          </w:p>
          <w:p w:rsidR="00C66B55" w:rsidRPr="00814E33" w:rsidRDefault="00C66B55"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C66B55" w:rsidRPr="00814E33" w:rsidRDefault="00C66B55" w:rsidP="00814E33">
            <w:pPr>
              <w:shd w:val="clear" w:color="auto" w:fill="E5DFEC"/>
              <w:suppressAutoHyphens/>
              <w:autoSpaceDE w:val="0"/>
              <w:spacing w:after="0" w:line="240" w:lineRule="auto"/>
              <w:ind w:left="417" w:right="113"/>
              <w:rPr>
                <w:rFonts w:ascii="Times New Roman" w:eastAsia="Arial Unicode MS" w:hAnsi="Times New Roman" w:cs="Times New Roman"/>
                <w:b/>
                <w:bCs/>
                <w:sz w:val="20"/>
                <w:szCs w:val="20"/>
              </w:rPr>
            </w:pPr>
            <w:r w:rsidRPr="00814E33">
              <w:rPr>
                <w:rFonts w:ascii="Times New Roman" w:hAnsi="Times New Roman" w:cs="Times New Roman"/>
                <w:sz w:val="20"/>
                <w:szCs w:val="20"/>
              </w:rPr>
              <w:t>Felelősséggel dönt a kurzus során szerzett ismeretek bővítéséről és fejlesztéséről.</w:t>
            </w:r>
          </w:p>
        </w:tc>
      </w:tr>
      <w:tr w:rsidR="00C66B55" w:rsidRPr="00814E33" w:rsidTr="00C66B5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tartalma, témakörei</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tantárgy oktatásának célja a controlling funkcionális területi sajátosságainak megismerése, ismertek nyújtása a controlling gyakorlati megvalósulásairól.</w:t>
            </w:r>
          </w:p>
        </w:tc>
      </w:tr>
      <w:tr w:rsidR="00C66B55" w:rsidRPr="00814E33" w:rsidTr="00C66B55">
        <w:trPr>
          <w:trHeight w:val="542"/>
        </w:trPr>
        <w:tc>
          <w:tcPr>
            <w:tcW w:w="9939" w:type="dxa"/>
            <w:gridSpan w:val="10"/>
            <w:tcBorders>
              <w:top w:val="single" w:sz="4" w:space="0" w:color="auto"/>
              <w:left w:val="single" w:sz="4" w:space="0" w:color="auto"/>
              <w:bottom w:val="single" w:sz="4" w:space="0" w:color="auto"/>
              <w:right w:val="single" w:sz="4" w:space="0" w:color="auto"/>
            </w:tcBorders>
          </w:tcPr>
          <w:p w:rsidR="00C66B55" w:rsidRPr="00814E33" w:rsidRDefault="00C66B5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Elméleti és gyakorlati ismertek átadása illusztratív példákon, vállalati esettanulmányokon keresztül.</w:t>
            </w:r>
          </w:p>
        </w:tc>
      </w:tr>
      <w:tr w:rsidR="00C66B55"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66B55" w:rsidRPr="00814E33" w:rsidRDefault="00C66B5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C66B55" w:rsidRPr="00814E33" w:rsidRDefault="00C66B55"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hallgatók számonkérésére a vizsgaidőszakban egy írásbeli kollokviumi vizsga keretében kerül sor, melyben elméleti kérdések és a gyakorlatokon megoldottakhoz hasonló feladatok egyaránt szerepelnek.</w:t>
            </w:r>
          </w:p>
        </w:tc>
      </w:tr>
      <w:tr w:rsidR="00C66B55" w:rsidRPr="00814E33" w:rsidTr="00C66B5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66B55" w:rsidRPr="00814E33" w:rsidRDefault="00C66B5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olvasmány:</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Anthony, R. N. – Govindarajan, V. [2009]: Menedzsmentkontroll – rendszerek. Panem kiadó, Budapest</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Magyar Controlling Egyesület Oktatói Munkacsoportjának tagjai [2014]: Controlling esettanulmányok. Saldo Kiadó, Budapest</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Maczó K. (szerk.) [2007]: Controlling a gyakorlatban, Kempelen Farkas Hallgatói Információs Központ, </w:t>
            </w:r>
            <w:hyperlink r:id="rId37" w:history="1">
              <w:r w:rsidRPr="00814E33">
                <w:rPr>
                  <w:rFonts w:ascii="Times New Roman" w:hAnsi="Times New Roman" w:cs="Times New Roman"/>
                  <w:sz w:val="20"/>
                  <w:szCs w:val="20"/>
                </w:rPr>
                <w:t>http://www.tankonyvtar.hu/hu/tartalom/tkt/controlling-gyakorlatban/ch01.html</w:t>
              </w:r>
            </w:hyperlink>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Controller Info folyóirat cikkei (</w:t>
            </w:r>
            <w:hyperlink r:id="rId38" w:history="1">
              <w:r w:rsidRPr="00814E33">
                <w:rPr>
                  <w:rFonts w:ascii="Times New Roman" w:hAnsi="Times New Roman" w:cs="Times New Roman"/>
                  <w:sz w:val="20"/>
                  <w:szCs w:val="20"/>
                </w:rPr>
                <w:t>www.controllerinfo.hu</w:t>
              </w:r>
            </w:hyperlink>
            <w:r w:rsidRPr="00814E33">
              <w:rPr>
                <w:rFonts w:ascii="Times New Roman" w:hAnsi="Times New Roman" w:cs="Times New Roman"/>
                <w:sz w:val="20"/>
                <w:szCs w:val="20"/>
              </w:rPr>
              <w:t>)</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 órán kiadott feladatlapok, anyagok.</w:t>
            </w:r>
          </w:p>
          <w:p w:rsidR="00C66B55" w:rsidRPr="00814E33" w:rsidRDefault="00C66B55" w:rsidP="00814E33">
            <w:pPr>
              <w:spacing w:after="0" w:line="240" w:lineRule="auto"/>
              <w:rPr>
                <w:rFonts w:ascii="Times New Roman" w:hAnsi="Times New Roman" w:cs="Times New Roman"/>
                <w:bCs/>
                <w:sz w:val="20"/>
                <w:szCs w:val="20"/>
              </w:rPr>
            </w:pPr>
            <w:r w:rsidRPr="00814E33">
              <w:rPr>
                <w:rFonts w:ascii="Times New Roman" w:hAnsi="Times New Roman" w:cs="Times New Roman"/>
                <w:bCs/>
                <w:sz w:val="20"/>
                <w:szCs w:val="20"/>
              </w:rPr>
              <w:t>Ajánlott szakirodalom:</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Boda György – Szlávik Péter [2005]: Controlling rendszerek tervezése. KJK-KERSZÖV Kiadó, Budapest</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Hanyecz Lajos [2009]: Controlling és üzleti tervezés. Saldo Kiadó</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Sinkovics Alfréd [2007]: Költség és pénzügyi controlling Complex kiadó</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Marketing –controlling RAABE Kiadó, 2005</w:t>
            </w:r>
          </w:p>
          <w:p w:rsidR="00C66B55" w:rsidRPr="00814E33" w:rsidRDefault="00C66B5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Lean –controlling RAABE Kiadó, 2006</w:t>
            </w:r>
          </w:p>
        </w:tc>
      </w:tr>
    </w:tbl>
    <w:p w:rsidR="00C66B55" w:rsidRPr="00814E33" w:rsidRDefault="00C66B5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60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55"/>
        <w:gridCol w:w="8647"/>
      </w:tblGrid>
      <w:tr w:rsidR="00C66B55" w:rsidRPr="00814E33" w:rsidTr="00C66B55">
        <w:tc>
          <w:tcPr>
            <w:tcW w:w="9602" w:type="dxa"/>
            <w:gridSpan w:val="2"/>
            <w:shd w:val="clear" w:color="auto" w:fill="auto"/>
          </w:tcPr>
          <w:p w:rsidR="00C66B55" w:rsidRPr="00814E33" w:rsidRDefault="00C66B5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lastRenderedPageBreak/>
              <w:t>Heti bontott tematika</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autoSpaceDE w:val="0"/>
              <w:autoSpaceDN w:val="0"/>
              <w:adjustRightInd w:val="0"/>
              <w:spacing w:after="0" w:line="240" w:lineRule="auto"/>
              <w:rPr>
                <w:rFonts w:ascii="Times New Roman" w:hAnsi="Times New Roman" w:cs="Times New Roman"/>
                <w:sz w:val="20"/>
                <w:szCs w:val="20"/>
              </w:rPr>
            </w:pPr>
            <w:r w:rsidRPr="00814E33">
              <w:rPr>
                <w:rFonts w:ascii="Times New Roman" w:hAnsi="Times New Roman" w:cs="Times New Roman"/>
                <w:sz w:val="20"/>
                <w:szCs w:val="20"/>
              </w:rPr>
              <w:t>A controlling általános működési elve – A controlling koncepció lényege</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ismeri az alapfogalmakat, a kontroll, vezetés és rendszerek definícióját.</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Értékesítési controlling – Előrejelzési modellek alkalmazása</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előrejelzési modellek alkalmazására az értékesítési 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Marketingcontrolling – A játékelmélet alkalmazása optimális marketingstratégiák kialakításában</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a játékelmélet alkalmazására a marketingcontrolling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Termeléscontrolling – Többszörös szűk keresztmetszet probléma megoldása erőforrásoptimalizálással</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termeléscontrolling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Beszerzési és logisztikai controlling – Szállítási költségoptimalizálás LP modell keretében</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logisztikai 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Multinacionális és divizionális szervezetek controllingja – Transzferárazás és nyereségadó optimalizálás nemlineáris programozással</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divizionális szervezetek 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Nonprofit szervezetek controllingja – DEA elemzés Excel makró programozásával</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szolgáltatói controlling területeken.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Humán controlling – Munkaerőhatékonyság és -tervezés bérhatás elemzése érzékenységvizsgálattal</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humán 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Projektcontrolling – Gantt diagram és a CPM alkalmazása, a tervköltségektől való eltérés elemzése</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projektcontrolling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Banki controlling – Likviditásszükséglet tervezése, eredményfelosztás és CAMELS elemzés</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banki 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Beruházási és K+F controlling – Monte Carlo szimuláció egy termékinnováció pénzügyi megtérülésére</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beruházási 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Ökocontrolling – Ökológiai környezetterhelés csökkentésének pénzügyi hatáselemzése</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az ökocontrolling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Válságmegelőző controlling – Csődelőrejelzési modellek alkalmazása</w:t>
            </w:r>
          </w:p>
        </w:tc>
      </w:tr>
      <w:tr w:rsidR="00C66B55" w:rsidRPr="00814E33" w:rsidTr="00C66B55">
        <w:tc>
          <w:tcPr>
            <w:tcW w:w="955" w:type="dxa"/>
            <w:vMerge/>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 hallgató képes problémákat megoldani a válságmegelőző controlling területén.</w:t>
            </w:r>
          </w:p>
        </w:tc>
      </w:tr>
      <w:tr w:rsidR="00C66B55" w:rsidRPr="00814E33" w:rsidTr="00C66B55">
        <w:tc>
          <w:tcPr>
            <w:tcW w:w="955" w:type="dxa"/>
            <w:vMerge w:val="restart"/>
            <w:shd w:val="clear" w:color="auto" w:fill="auto"/>
            <w:vAlign w:val="center"/>
          </w:tcPr>
          <w:p w:rsidR="00C66B55" w:rsidRPr="00814E33" w:rsidRDefault="00C66B55" w:rsidP="00814E33">
            <w:pPr>
              <w:numPr>
                <w:ilvl w:val="0"/>
                <w:numId w:val="15"/>
              </w:numPr>
              <w:spacing w:after="0" w:line="240" w:lineRule="auto"/>
              <w:jc w:val="center"/>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Összefoglalás</w:t>
            </w:r>
          </w:p>
        </w:tc>
      </w:tr>
      <w:tr w:rsidR="00C66B55" w:rsidRPr="00814E33" w:rsidTr="00C66B55">
        <w:trPr>
          <w:trHeight w:val="70"/>
        </w:trPr>
        <w:tc>
          <w:tcPr>
            <w:tcW w:w="955" w:type="dxa"/>
            <w:vMerge/>
            <w:shd w:val="clear" w:color="auto" w:fill="auto"/>
          </w:tcPr>
          <w:p w:rsidR="00C66B55" w:rsidRPr="00814E33" w:rsidRDefault="00C66B55" w:rsidP="00814E33">
            <w:pPr>
              <w:numPr>
                <w:ilvl w:val="0"/>
                <w:numId w:val="15"/>
              </w:numPr>
              <w:spacing w:after="0" w:line="240" w:lineRule="auto"/>
              <w:rPr>
                <w:rFonts w:ascii="Times New Roman" w:hAnsi="Times New Roman" w:cs="Times New Roman"/>
                <w:sz w:val="20"/>
                <w:szCs w:val="20"/>
              </w:rPr>
            </w:pPr>
          </w:p>
        </w:tc>
        <w:tc>
          <w:tcPr>
            <w:tcW w:w="8647" w:type="dxa"/>
            <w:shd w:val="clear" w:color="auto" w:fill="auto"/>
          </w:tcPr>
          <w:p w:rsidR="00C66B55" w:rsidRPr="00814E33" w:rsidRDefault="00C66B55" w:rsidP="00814E33">
            <w:pPr>
              <w:spacing w:after="0" w:line="240" w:lineRule="auto"/>
              <w:jc w:val="both"/>
              <w:rPr>
                <w:rFonts w:ascii="Times New Roman" w:hAnsi="Times New Roman" w:cs="Times New Roman"/>
                <w:i/>
                <w:sz w:val="20"/>
                <w:szCs w:val="20"/>
              </w:rPr>
            </w:pPr>
            <w:r w:rsidRPr="00814E33">
              <w:rPr>
                <w:rFonts w:ascii="Times New Roman" w:hAnsi="Times New Roman" w:cs="Times New Roman"/>
                <w:i/>
                <w:sz w:val="20"/>
                <w:szCs w:val="20"/>
              </w:rPr>
              <w:t>TE: Alapos ismeretekkel rendelkezik a controlling rendszer vállalaton belüli funkcionális területeiről.</w:t>
            </w:r>
          </w:p>
        </w:tc>
      </w:tr>
    </w:tbl>
    <w:p w:rsidR="00C66B55" w:rsidRPr="00814E33" w:rsidRDefault="00C66B5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C66B55" w:rsidRPr="00814E33" w:rsidRDefault="00C66B5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87C0A" w:rsidRPr="00814E33" w:rsidTr="00E03D4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87C0A" w:rsidRPr="00814E33" w:rsidRDefault="00B87C0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Arial Unicode MS" w:hAnsi="Times New Roman" w:cs="Times New Roman"/>
                <w:b/>
                <w:sz w:val="20"/>
                <w:szCs w:val="20"/>
                <w:lang w:eastAsia="hu-HU"/>
              </w:rPr>
              <w:t>PÉNZÜGYI KONTROLLING</w:t>
            </w:r>
          </w:p>
        </w:tc>
        <w:tc>
          <w:tcPr>
            <w:tcW w:w="855"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p>
          <w:p w:rsidR="00B87C0A" w:rsidRPr="0081279A" w:rsidRDefault="00B87C0A" w:rsidP="00814E33">
            <w:pPr>
              <w:spacing w:after="0" w:line="240" w:lineRule="auto"/>
              <w:jc w:val="center"/>
              <w:rPr>
                <w:rFonts w:ascii="Times New Roman" w:eastAsia="Calibri" w:hAnsi="Times New Roman" w:cs="Times New Roman"/>
                <w:b/>
                <w:sz w:val="20"/>
                <w:szCs w:val="20"/>
                <w:lang w:eastAsia="hu-HU"/>
              </w:rPr>
            </w:pPr>
            <w:r w:rsidRPr="0081279A">
              <w:rPr>
                <w:rFonts w:ascii="Times New Roman" w:eastAsia="Calibri" w:hAnsi="Times New Roman" w:cs="Times New Roman"/>
                <w:b/>
                <w:sz w:val="20"/>
                <w:szCs w:val="20"/>
                <w:lang w:eastAsia="hu-HU"/>
              </w:rPr>
              <w:t>GT_MSZN004-17</w:t>
            </w:r>
          </w:p>
          <w:p w:rsidR="00B87C0A" w:rsidRPr="00814E33" w:rsidRDefault="00B87C0A" w:rsidP="00814E33">
            <w:pPr>
              <w:spacing w:after="0" w:line="240" w:lineRule="auto"/>
              <w:jc w:val="center"/>
              <w:rPr>
                <w:rFonts w:ascii="Times New Roman" w:eastAsia="Arial Unicode MS" w:hAnsi="Times New Roman" w:cs="Times New Roman"/>
                <w:b/>
                <w:sz w:val="20"/>
                <w:szCs w:val="20"/>
                <w:lang w:eastAsia="hu-HU"/>
              </w:rPr>
            </w:pPr>
          </w:p>
        </w:tc>
      </w:tr>
      <w:tr w:rsidR="00B87C0A" w:rsidRPr="00814E33" w:rsidTr="00E03D4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FINANCIAL CONTROLLING</w:t>
            </w:r>
          </w:p>
        </w:tc>
        <w:tc>
          <w:tcPr>
            <w:tcW w:w="855"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p>
        </w:tc>
      </w:tr>
      <w:tr w:rsidR="00B87C0A" w:rsidRPr="00814E33" w:rsidTr="00E03D4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p>
        </w:tc>
      </w:tr>
      <w:tr w:rsidR="00B87C0A" w:rsidRPr="00814E33" w:rsidTr="00E03D4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DEBRECENI EGYETEM GAZDASÁGTUDOMÁNYI KAR</w:t>
            </w:r>
          </w:p>
        </w:tc>
      </w:tr>
      <w:tr w:rsidR="00B87C0A" w:rsidRPr="00814E33" w:rsidTr="00E03D4A">
        <w:trPr>
          <w:trHeight w:val="45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   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Arial Unicode MS" w:hAnsi="Times New Roman" w:cs="Times New Roman"/>
                <w:sz w:val="20"/>
                <w:szCs w:val="20"/>
                <w:lang w:eastAsia="hu-HU"/>
              </w:rPr>
            </w:pPr>
          </w:p>
        </w:tc>
      </w:tr>
      <w:tr w:rsidR="00B87C0A" w:rsidRPr="00814E33" w:rsidTr="00E03D4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B87C0A" w:rsidRPr="00814E33" w:rsidTr="00E03D4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r>
      <w:tr w:rsidR="00B87C0A" w:rsidRPr="00814E33" w:rsidTr="00E03D4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1</w:t>
            </w:r>
          </w:p>
        </w:tc>
        <w:tc>
          <w:tcPr>
            <w:tcW w:w="850" w:type="dxa"/>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Írásbeli kollokvium</w:t>
            </w:r>
          </w:p>
        </w:tc>
        <w:tc>
          <w:tcPr>
            <w:tcW w:w="855"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Magyar</w:t>
            </w:r>
          </w:p>
        </w:tc>
      </w:tr>
      <w:tr w:rsidR="00B87C0A" w:rsidRPr="00814E33" w:rsidTr="00E03D4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87C0A" w:rsidRPr="00814E33" w:rsidRDefault="00B87C0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Dr. Tarnóczi Tibor</w:t>
            </w:r>
          </w:p>
        </w:tc>
        <w:tc>
          <w:tcPr>
            <w:tcW w:w="855" w:type="dxa"/>
            <w:tcBorders>
              <w:top w:val="single" w:sz="4" w:space="0" w:color="auto"/>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egyetemi docens</w:t>
            </w:r>
          </w:p>
        </w:tc>
      </w:tr>
      <w:tr w:rsidR="00B87C0A" w:rsidRPr="00814E33" w:rsidTr="00E03D4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kurzus célja, </w:t>
            </w:r>
            <w:r w:rsidRPr="00814E33">
              <w:rPr>
                <w:rFonts w:ascii="Times New Roman" w:eastAsia="Calibri" w:hAnsi="Times New Roman" w:cs="Times New Roman"/>
                <w:sz w:val="20"/>
                <w:szCs w:val="20"/>
                <w:lang w:eastAsia="hu-HU"/>
              </w:rPr>
              <w:t>hogy a hallgatók elsajátítsák</w:t>
            </w:r>
          </w:p>
          <w:p w:rsidR="00B87C0A" w:rsidRPr="00814E33" w:rsidRDefault="00B87C0A" w:rsidP="0081279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pénzügyi számvitel, a vezetői számvitel és a vállalati pénzügy tárgyak keretében megismert összefüggések és módszerek hogyan állíthatók a pénzügyi irányítás szolgálatába. A stratégiával és az egyéb vállalati tervekkel összhangban lévő pénzügyi tervezés, a pénzügyi tervek megvalósítását szolgáló operatív irányítás és a vállalat teljesítményének értelmezése, ellenőr</w:t>
            </w:r>
            <w:r w:rsidR="0081279A">
              <w:rPr>
                <w:rFonts w:ascii="Times New Roman" w:eastAsia="Calibri" w:hAnsi="Times New Roman" w:cs="Times New Roman"/>
                <w:sz w:val="20"/>
                <w:szCs w:val="20"/>
                <w:lang w:eastAsia="hu-HU"/>
              </w:rPr>
              <w:t xml:space="preserve">zése, irányítása. </w:t>
            </w:r>
          </w:p>
        </w:tc>
      </w:tr>
      <w:tr w:rsidR="00B87C0A" w:rsidRPr="00814E33" w:rsidTr="00E03D4A">
        <w:trPr>
          <w:cantSplit/>
          <w:trHeight w:val="1400"/>
        </w:trPr>
        <w:tc>
          <w:tcPr>
            <w:tcW w:w="9939" w:type="dxa"/>
            <w:gridSpan w:val="10"/>
            <w:tcBorders>
              <w:top w:val="single" w:sz="4" w:space="0" w:color="auto"/>
              <w:left w:val="single" w:sz="4" w:space="0" w:color="auto"/>
              <w:right w:val="single" w:sz="4" w:space="0" w:color="000000"/>
            </w:tcBorders>
            <w:vAlign w:val="center"/>
          </w:tcPr>
          <w:p w:rsidR="00B87C0A" w:rsidRPr="00814E33" w:rsidRDefault="00B87C0A" w:rsidP="00814E33">
            <w:pPr>
              <w:spacing w:after="0" w:line="240" w:lineRule="auto"/>
              <w:jc w:val="both"/>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Azoknak az előírt szakmai kompetenciáknak, kompetencia-elemeknek (tudás, képesség stb., KKK 7. pont) a felsorolása, amelyek kialakításához a tantárgy j</w:t>
            </w:r>
            <w:r w:rsidR="0081279A">
              <w:rPr>
                <w:rFonts w:ascii="Times New Roman" w:eastAsia="Calibri" w:hAnsi="Times New Roman" w:cs="Times New Roman"/>
                <w:b/>
                <w:bCs/>
                <w:sz w:val="20"/>
                <w:szCs w:val="20"/>
                <w:lang w:eastAsia="hu-HU"/>
              </w:rPr>
              <w:t xml:space="preserve">ellemzően, érdemben hozzájárul </w:t>
            </w:r>
          </w:p>
          <w:p w:rsidR="00B87C0A" w:rsidRPr="00814E33" w:rsidRDefault="00B87C0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Pénzügyi elemzés, tervezés, elszámolás, irányítás ismeretek, pénzügyi kimutatások összeállítása, elemzése.</w:t>
            </w:r>
          </w:p>
          <w:p w:rsidR="00B87C0A" w:rsidRPr="00814E33" w:rsidRDefault="00B87C0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Képesség:</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Pénzügyi- vezetési eszközrendszer működtetésére, továbbá színvonalas elemzési módszerek alkalmazására képes. </w:t>
            </w:r>
          </w:p>
          <w:p w:rsidR="00B87C0A" w:rsidRPr="00814E33" w:rsidRDefault="00B87C0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Alkalmazkodik a vállalkozás környezetéhez, innovatív és proaktív magatartást tanúsít a pénzügyi problémák kezelésében.</w:t>
            </w:r>
          </w:p>
          <w:p w:rsidR="00B87C0A" w:rsidRPr="00814E33" w:rsidRDefault="00B87C0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B87C0A" w:rsidRPr="0081279A" w:rsidRDefault="00B87C0A" w:rsidP="0081279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Önállóan kiválasztja a releváns pénzügyi probléma megoldási módszereket, elemez, </w:t>
            </w:r>
            <w:r w:rsidR="0081279A">
              <w:rPr>
                <w:rFonts w:ascii="Times New Roman" w:eastAsia="Calibri" w:hAnsi="Times New Roman" w:cs="Times New Roman"/>
                <w:sz w:val="20"/>
                <w:szCs w:val="20"/>
                <w:lang w:eastAsia="hu-HU"/>
              </w:rPr>
              <w:t>döntést előkészít, tanácsot ad.</w:t>
            </w:r>
          </w:p>
        </w:tc>
      </w:tr>
      <w:tr w:rsidR="00B87C0A" w:rsidRPr="00814E33" w:rsidTr="00E03D4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kurzus rövid tartalma, témakörei</w:t>
            </w:r>
          </w:p>
          <w:p w:rsidR="00B87C0A" w:rsidRPr="00814E33" w:rsidRDefault="00B87C0A" w:rsidP="0081279A">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pénzügyi, vezetési eszközrendszer működtetéséhez szükséges ismeretek, melyek a stratégiai célok pénzügyi követelményeit a vállalati szervezeten keresztü</w:t>
            </w:r>
            <w:r w:rsidR="0081279A">
              <w:rPr>
                <w:rFonts w:ascii="Times New Roman" w:eastAsia="Calibri" w:hAnsi="Times New Roman" w:cs="Times New Roman"/>
                <w:sz w:val="20"/>
                <w:szCs w:val="20"/>
                <w:lang w:eastAsia="hu-HU"/>
              </w:rPr>
              <w:t>l a munkavállalókhoz közvetíti.</w:t>
            </w:r>
          </w:p>
        </w:tc>
      </w:tr>
      <w:tr w:rsidR="00B87C0A" w:rsidRPr="00814E33" w:rsidTr="0081279A">
        <w:trPr>
          <w:trHeight w:val="607"/>
        </w:trPr>
        <w:tc>
          <w:tcPr>
            <w:tcW w:w="9939" w:type="dxa"/>
            <w:gridSpan w:val="10"/>
            <w:tcBorders>
              <w:top w:val="single" w:sz="4" w:space="0" w:color="auto"/>
              <w:left w:val="single" w:sz="4" w:space="0" w:color="auto"/>
              <w:bottom w:val="single" w:sz="4" w:space="0" w:color="auto"/>
              <w:right w:val="single" w:sz="4" w:space="0" w:color="auto"/>
            </w:tcBorders>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Tervezett tanulási tevékenységek, tanítási módszerek</w:t>
            </w:r>
          </w:p>
          <w:p w:rsidR="00B87C0A" w:rsidRPr="00814E33" w:rsidRDefault="00B87C0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Fogalmak, értelmező rendelkezések pontos elsajátítása; folyamatok, összefüggések feltárása; előadás; magyarázat; esettanulmányok megoldása.</w:t>
            </w:r>
          </w:p>
        </w:tc>
      </w:tr>
      <w:tr w:rsidR="00B87C0A" w:rsidRPr="00814E33" w:rsidTr="00E03D4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Értékelés módja: Írásbeli kollokvium</w:t>
            </w:r>
          </w:p>
          <w:p w:rsidR="00B87C0A" w:rsidRPr="00814E33" w:rsidRDefault="00B87C0A" w:rsidP="00814E33">
            <w:pPr>
              <w:spacing w:after="0" w:line="240" w:lineRule="auto"/>
              <w:ind w:left="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félévégi értékelés 2 részből tevődik össze:</w:t>
            </w:r>
          </w:p>
          <w:p w:rsidR="00B87C0A" w:rsidRPr="00814E33" w:rsidRDefault="00B87C0A" w:rsidP="00814E33">
            <w:pPr>
              <w:numPr>
                <w:ilvl w:val="0"/>
                <w:numId w:val="39"/>
              </w:numPr>
              <w:spacing w:after="0" w:line="240" w:lineRule="auto"/>
              <w:contextualSpacing/>
              <w:jc w:val="both"/>
              <w:rPr>
                <w:rFonts w:ascii="Times New Roman" w:eastAsia="Times New Roman" w:hAnsi="Times New Roman" w:cs="Times New Roman"/>
                <w:sz w:val="20"/>
                <w:szCs w:val="20"/>
                <w:lang w:eastAsia="hu-HU"/>
              </w:rPr>
            </w:pPr>
            <w:r w:rsidRPr="00814E33">
              <w:rPr>
                <w:rFonts w:ascii="Times New Roman" w:eastAsia="Times New Roman" w:hAnsi="Times New Roman" w:cs="Times New Roman"/>
                <w:sz w:val="20"/>
                <w:szCs w:val="20"/>
                <w:lang w:eastAsia="hu-HU"/>
              </w:rPr>
              <w:t>a félév utolsó szemináriumán feladatmegoldásra kerül sor a Microsoft Excelben. A vizsgafeladatok a szemináriumon megoldott feladatokhoz hasonlóak lesznek. A vizsgafeladat a Moodle-rendszerből lesz letölthető adott időpontban, és a megoldást is oda kell feltölteni a megadott időpontig. A feladatmegoldás a félévi osztályzat 60%-át képezi.</w:t>
            </w:r>
          </w:p>
          <w:p w:rsidR="00B87C0A" w:rsidRPr="00814E33" w:rsidRDefault="00B87C0A" w:rsidP="00814E33">
            <w:pPr>
              <w:numPr>
                <w:ilvl w:val="0"/>
                <w:numId w:val="39"/>
              </w:numPr>
              <w:spacing w:after="0" w:line="240" w:lineRule="auto"/>
              <w:contextualSpacing/>
              <w:jc w:val="both"/>
              <w:rPr>
                <w:rFonts w:ascii="Times New Roman" w:eastAsia="Times New Roman" w:hAnsi="Times New Roman" w:cs="Times New Roman"/>
                <w:sz w:val="20"/>
                <w:szCs w:val="20"/>
                <w:lang w:eastAsia="hu-HU"/>
              </w:rPr>
            </w:pPr>
            <w:r w:rsidRPr="00814E33">
              <w:rPr>
                <w:rFonts w:ascii="Times New Roman" w:eastAsia="Times New Roman" w:hAnsi="Times New Roman" w:cs="Times New Roman"/>
                <w:sz w:val="20"/>
                <w:szCs w:val="20"/>
                <w:lang w:eastAsia="hu-HU"/>
              </w:rPr>
              <w:t>a féléves osztályzat maradék 40%-át esettanulmány megoldásával lehet teljesíteni. Az esettanulmányok kiosztásra kerülnek a szemináriumokon. A esettanulmányok megoldását a szemináriumvezetők által meghatározott időpontig kell feltölteni a Moodle-rendszerbe.</w:t>
            </w:r>
          </w:p>
          <w:p w:rsidR="00B87C0A" w:rsidRPr="00814E33" w:rsidRDefault="00B87C0A" w:rsidP="0081279A">
            <w:pPr>
              <w:spacing w:after="0" w:line="240" w:lineRule="auto"/>
              <w:ind w:firstLine="709"/>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esettanulmány</w:t>
            </w:r>
            <w:r w:rsidR="0081279A">
              <w:rPr>
                <w:rFonts w:ascii="Times New Roman" w:eastAsia="Calibri" w:hAnsi="Times New Roman" w:cs="Times New Roman"/>
                <w:sz w:val="20"/>
                <w:szCs w:val="20"/>
                <w:lang w:eastAsia="hu-HU"/>
              </w:rPr>
              <w:t xml:space="preserve"> eredményén javítani nem lehet.</w:t>
            </w:r>
          </w:p>
        </w:tc>
      </w:tr>
      <w:tr w:rsidR="00B87C0A" w:rsidRPr="00814E33" w:rsidTr="00E03D4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Kötelező szakirodalom:</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Zémán Zoltán- Béhm Imre: A pénzügyi menedzsment controll elemzési eszköztára, Akadémiai Kiadó, Budapest, 2016.</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Hágen István: Üzleti tervezés, „Controll” 2003. KFT., Debrecen, 2009</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Hágen István – Kondorosi Ferencné Dr.: Controlling, „Controll” 2003. KFT, Debrecen, 2011. </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Controlling a gyakorlatban: sikeres vezetők kézikönyve. Szerk.: Maczó Kálmán-Horváth Elekné.</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Budapest: Dashöfer, 2000. (</w:t>
            </w:r>
            <w:hyperlink r:id="rId39" w:history="1">
              <w:r w:rsidRPr="00814E33">
                <w:rPr>
                  <w:rFonts w:ascii="Times New Roman" w:eastAsia="Calibri" w:hAnsi="Times New Roman" w:cs="Times New Roman"/>
                  <w:color w:val="0000FF"/>
                  <w:sz w:val="20"/>
                  <w:szCs w:val="20"/>
                  <w:u w:val="single"/>
                  <w:lang w:eastAsia="hu-HU"/>
                </w:rPr>
                <w:t>http://www.hik.hu/tankonyvtar/site/books/b10109/</w:t>
              </w:r>
            </w:hyperlink>
            <w:r w:rsidRPr="00814E33">
              <w:rPr>
                <w:rFonts w:ascii="Times New Roman" w:eastAsia="Calibri" w:hAnsi="Times New Roman" w:cs="Times New Roman"/>
                <w:sz w:val="20"/>
                <w:szCs w:val="20"/>
                <w:lang w:eastAsia="hu-HU"/>
              </w:rPr>
              <w:t>)</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Hágen István – Kondorosi Ferencné Dr.: Üzletviteli gyakorlatok vezetői döntésekhez, Régió Oktatási Központ Kft. Debrecen, 2011</w:t>
            </w:r>
          </w:p>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Ajánlott szakirodalom:</w:t>
            </w:r>
          </w:p>
          <w:p w:rsidR="00B87C0A" w:rsidRPr="00814E33" w:rsidRDefault="00B87C0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Hanyecz Lajos: A controlling rendszere: az eredményorientált irányítás, Budapest, Saldo, 2006.</w:t>
            </w:r>
          </w:p>
          <w:p w:rsidR="00B87C0A" w:rsidRPr="00814E33" w:rsidRDefault="00B87C0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dr. Sinkovics Alfréd: Költség- és pénzügyi kontrolling, Budapest, Complex Kiadó Jogi és Üzleti Tartalomszolgáltató Kft 2007.</w:t>
            </w:r>
          </w:p>
          <w:p w:rsidR="00B87C0A" w:rsidRPr="00814E33" w:rsidRDefault="00B87C0A" w:rsidP="00814E3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tc>
      </w:tr>
    </w:tbl>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64"/>
        <w:gridCol w:w="4850"/>
        <w:gridCol w:w="4109"/>
      </w:tblGrid>
      <w:tr w:rsidR="00B87C0A" w:rsidRPr="00814E33" w:rsidTr="00E03D4A">
        <w:trPr>
          <w:jc w:val="center"/>
        </w:trPr>
        <w:tc>
          <w:tcPr>
            <w:tcW w:w="9923" w:type="dxa"/>
            <w:gridSpan w:val="3"/>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sz w:val="20"/>
                <w:szCs w:val="20"/>
                <w:lang w:eastAsia="hu-HU"/>
              </w:rPr>
              <w:lastRenderedPageBreak/>
              <w:t>Heti bontott tematika (előadás kéthetente 2 óra)</w:t>
            </w:r>
          </w:p>
        </w:tc>
      </w:tr>
      <w:tr w:rsidR="00B87C0A" w:rsidRPr="00814E33" w:rsidTr="00E03D4A">
        <w:trPr>
          <w:jc w:val="center"/>
        </w:trPr>
        <w:tc>
          <w:tcPr>
            <w:tcW w:w="964" w:type="dxa"/>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Hét</w:t>
            </w:r>
          </w:p>
        </w:tc>
        <w:tc>
          <w:tcPr>
            <w:tcW w:w="4850" w:type="dxa"/>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Előadás (téma)</w:t>
            </w:r>
          </w:p>
        </w:tc>
        <w:tc>
          <w:tcPr>
            <w:tcW w:w="4109" w:type="dxa"/>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Gyakorlat/szeminárium</w:t>
            </w: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pénzügyi menedzsment alapvető kérdései. A pénzügyi controlling feladata.</w:t>
            </w:r>
          </w:p>
        </w:tc>
        <w:tc>
          <w:tcPr>
            <w:tcW w:w="4109" w:type="dxa"/>
            <w:vMerge w:val="restart"/>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pénzügyi controllinghoz kapcsolódó feladatok és esettanulmányok megoldása.</w:t>
            </w: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2.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3.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pénzügyi controlling környezete.</w:t>
            </w: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4. hét</w:t>
            </w:r>
          </w:p>
        </w:tc>
        <w:tc>
          <w:tcPr>
            <w:tcW w:w="4850" w:type="dxa"/>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5.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forgótőke menedzselése és finanszírozása. Rövid távú befektetések pénzügyi kontrollja.</w:t>
            </w: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6.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7.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nettó forgótőke kontrollja. A rövid távú kötelezettségek pénzügyi kontrollja.</w:t>
            </w: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8.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9. hét</w:t>
            </w:r>
          </w:p>
        </w:tc>
        <w:tc>
          <w:tcPr>
            <w:tcW w:w="4850" w:type="dxa"/>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hosszú távú finanszírozás kontrollja. </w:t>
            </w: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10. hét</w:t>
            </w:r>
          </w:p>
        </w:tc>
        <w:tc>
          <w:tcPr>
            <w:tcW w:w="4850" w:type="dxa"/>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p>
        </w:tc>
        <w:tc>
          <w:tcPr>
            <w:tcW w:w="4109" w:type="dxa"/>
            <w:vMerge/>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11.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Beruházások és finanszírozásuk pénzügyi kontrollja.</w:t>
            </w:r>
          </w:p>
        </w:tc>
        <w:tc>
          <w:tcPr>
            <w:tcW w:w="4109" w:type="dxa"/>
            <w:vMerge/>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12. hét</w:t>
            </w:r>
          </w:p>
        </w:tc>
        <w:tc>
          <w:tcPr>
            <w:tcW w:w="4850" w:type="dxa"/>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p>
        </w:tc>
        <w:tc>
          <w:tcPr>
            <w:tcW w:w="4109" w:type="dxa"/>
            <w:vMerge/>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13. hét</w:t>
            </w:r>
          </w:p>
        </w:tc>
        <w:tc>
          <w:tcPr>
            <w:tcW w:w="4850" w:type="dxa"/>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hosszú távú finanszírozás kontrollja. A részvényesi vagyon pénzügyi kontrollja.</w:t>
            </w:r>
          </w:p>
        </w:tc>
        <w:tc>
          <w:tcPr>
            <w:tcW w:w="4109" w:type="dxa"/>
            <w:vMerge/>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r>
      <w:tr w:rsidR="00B87C0A" w:rsidRPr="00814E33" w:rsidTr="00E03D4A">
        <w:trPr>
          <w:jc w:val="center"/>
        </w:trPr>
        <w:tc>
          <w:tcPr>
            <w:tcW w:w="964" w:type="dxa"/>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14. hét</w:t>
            </w:r>
          </w:p>
        </w:tc>
        <w:tc>
          <w:tcPr>
            <w:tcW w:w="4850" w:type="dxa"/>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p>
        </w:tc>
        <w:tc>
          <w:tcPr>
            <w:tcW w:w="4109" w:type="dxa"/>
            <w:vMerge/>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r>
    </w:tbl>
    <w:p w:rsidR="00B87C0A" w:rsidRPr="00814E33" w:rsidRDefault="00B87C0A" w:rsidP="00814E33">
      <w:pPr>
        <w:spacing w:after="0" w:line="240" w:lineRule="auto"/>
        <w:rPr>
          <w:rFonts w:ascii="Times New Roman" w:eastAsia="Calibri" w:hAnsi="Times New Roman" w:cs="Times New Roman"/>
          <w:sz w:val="20"/>
          <w:szCs w:val="20"/>
          <w:lang w:eastAsia="hu-HU"/>
        </w:rPr>
      </w:pPr>
    </w:p>
    <w:p w:rsidR="00B87C0A" w:rsidRPr="00814E33" w:rsidRDefault="00B87C0A"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883"/>
        <w:gridCol w:w="993"/>
        <w:gridCol w:w="2152"/>
      </w:tblGrid>
      <w:tr w:rsidR="00B87C0A" w:rsidRPr="00814E33" w:rsidTr="00BE22CD">
        <w:trPr>
          <w:cantSplit/>
          <w:trHeight w:val="283"/>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87C0A" w:rsidRPr="00814E33" w:rsidRDefault="00B87C0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magyarul:</w:t>
            </w:r>
          </w:p>
        </w:tc>
        <w:tc>
          <w:tcPr>
            <w:tcW w:w="3675" w:type="dxa"/>
            <w:gridSpan w:val="3"/>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Calibri" w:hAnsi="Times New Roman" w:cs="Times New Roman"/>
                <w:b/>
                <w:sz w:val="20"/>
                <w:szCs w:val="20"/>
                <w:lang w:eastAsia="hu-HU"/>
              </w:rPr>
              <w:t>Teljesítménymérés és vállalatértékelés</w:t>
            </w:r>
          </w:p>
        </w:tc>
        <w:tc>
          <w:tcPr>
            <w:tcW w:w="993"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Arial Unicode MS" w:hAnsi="Times New Roman" w:cs="Times New Roman"/>
                <w:b/>
                <w:sz w:val="20"/>
                <w:szCs w:val="20"/>
                <w:lang w:eastAsia="hu-HU"/>
              </w:rPr>
            </w:pPr>
            <w:r w:rsidRPr="00814E33">
              <w:rPr>
                <w:rFonts w:ascii="Times New Roman" w:eastAsia="Calibri" w:hAnsi="Times New Roman" w:cs="Times New Roman"/>
                <w:sz w:val="20"/>
                <w:szCs w:val="20"/>
                <w:lang w:eastAsia="hu-HU"/>
              </w:rPr>
              <w:t>GT_MVSN602-17</w:t>
            </w:r>
          </w:p>
        </w:tc>
      </w:tr>
      <w:tr w:rsidR="00B87C0A" w:rsidRPr="00814E33" w:rsidTr="00BE22C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angolul:</w:t>
            </w:r>
          </w:p>
        </w:tc>
        <w:tc>
          <w:tcPr>
            <w:tcW w:w="3675" w:type="dxa"/>
            <w:gridSpan w:val="3"/>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sz w:val="20"/>
                <w:szCs w:val="20"/>
                <w:lang w:val="en" w:eastAsia="hu-HU"/>
              </w:rPr>
              <w:t>Performance measurement and corporate valuation</w:t>
            </w:r>
          </w:p>
        </w:tc>
        <w:tc>
          <w:tcPr>
            <w:tcW w:w="993"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p>
        </w:tc>
      </w:tr>
      <w:tr w:rsidR="00B87C0A" w:rsidRPr="00814E33" w:rsidTr="00B87C0A">
        <w:trPr>
          <w:cantSplit/>
          <w:trHeight w:val="156"/>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b/>
                <w:bCs/>
                <w:sz w:val="20"/>
                <w:szCs w:val="20"/>
                <w:lang w:eastAsia="hu-HU"/>
              </w:rPr>
            </w:pPr>
          </w:p>
        </w:tc>
      </w:tr>
      <w:tr w:rsidR="00B87C0A" w:rsidRPr="00814E33" w:rsidTr="00B87C0A">
        <w:trPr>
          <w:cantSplit/>
          <w:trHeight w:val="7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ind w:left="20"/>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 xml:space="preserve">DE GTK </w:t>
            </w:r>
            <w:r w:rsidRPr="00814E33">
              <w:rPr>
                <w:rFonts w:ascii="Times New Roman" w:eastAsia="Calibri" w:hAnsi="Times New Roman" w:cs="Times New Roman"/>
                <w:sz w:val="20"/>
                <w:szCs w:val="20"/>
                <w:lang w:eastAsia="hu-HU"/>
              </w:rPr>
              <w:t>Számviteli és Pénzügyi Intézet</w:t>
            </w:r>
          </w:p>
        </w:tc>
      </w:tr>
      <w:tr w:rsidR="00B87C0A" w:rsidRPr="00814E33" w:rsidTr="00BE22CD">
        <w:trPr>
          <w:trHeight w:val="162"/>
        </w:trPr>
        <w:tc>
          <w:tcPr>
            <w:tcW w:w="3119" w:type="dxa"/>
            <w:gridSpan w:val="5"/>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Kötelező előtanulmány neve:</w:t>
            </w:r>
          </w:p>
        </w:tc>
        <w:tc>
          <w:tcPr>
            <w:tcW w:w="3675" w:type="dxa"/>
            <w:gridSpan w:val="3"/>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Arial Unicode MS"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Arial Unicode MS" w:hAnsi="Times New Roman" w:cs="Times New Roman"/>
                <w:sz w:val="20"/>
                <w:szCs w:val="20"/>
                <w:highlight w:val="yellow"/>
                <w:lang w:eastAsia="hu-HU"/>
              </w:rPr>
            </w:pPr>
          </w:p>
        </w:tc>
      </w:tr>
      <w:tr w:rsidR="00B87C0A" w:rsidRPr="00814E33" w:rsidTr="00BE22C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Óraszámok</w:t>
            </w:r>
          </w:p>
        </w:tc>
        <w:tc>
          <w:tcPr>
            <w:tcW w:w="1883"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Követelmény</w:t>
            </w:r>
          </w:p>
        </w:tc>
        <w:tc>
          <w:tcPr>
            <w:tcW w:w="993"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Oktatás nyelve</w:t>
            </w:r>
          </w:p>
        </w:tc>
      </w:tr>
      <w:tr w:rsidR="00B87C0A" w:rsidRPr="00814E33" w:rsidTr="00BE22C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Gyakorlat</w:t>
            </w:r>
          </w:p>
        </w:tc>
        <w:tc>
          <w:tcPr>
            <w:tcW w:w="1883"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993"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p>
        </w:tc>
      </w:tr>
      <w:tr w:rsidR="00B87C0A" w:rsidRPr="00814E33" w:rsidTr="00BE22C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2</w:t>
            </w:r>
          </w:p>
        </w:tc>
        <w:tc>
          <w:tcPr>
            <w:tcW w:w="1883" w:type="dxa"/>
            <w:vMerge w:val="restart"/>
            <w:tcBorders>
              <w:top w:val="single" w:sz="4" w:space="0" w:color="auto"/>
              <w:left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gyakorlati jegy</w:t>
            </w:r>
          </w:p>
        </w:tc>
        <w:tc>
          <w:tcPr>
            <w:tcW w:w="993" w:type="dxa"/>
            <w:vMerge w:val="restart"/>
            <w:tcBorders>
              <w:top w:val="single" w:sz="4" w:space="0" w:color="auto"/>
              <w:left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magyar</w:t>
            </w:r>
          </w:p>
        </w:tc>
      </w:tr>
      <w:tr w:rsidR="00B87C0A" w:rsidRPr="00814E33" w:rsidTr="00BE22C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p>
        </w:tc>
        <w:tc>
          <w:tcPr>
            <w:tcW w:w="1883" w:type="dxa"/>
            <w:vMerge/>
            <w:tcBorders>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c>
          <w:tcPr>
            <w:tcW w:w="993" w:type="dxa"/>
            <w:vMerge/>
            <w:tcBorders>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sz w:val="20"/>
                <w:szCs w:val="20"/>
                <w:lang w:eastAsia="hu-HU"/>
              </w:rPr>
            </w:pPr>
          </w:p>
        </w:tc>
      </w:tr>
      <w:tr w:rsidR="00B87C0A" w:rsidRPr="00814E33" w:rsidTr="00BE22C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87C0A" w:rsidRPr="00814E33" w:rsidRDefault="00B87C0A" w:rsidP="00814E33">
            <w:pPr>
              <w:spacing w:after="0" w:line="240" w:lineRule="auto"/>
              <w:ind w:left="20"/>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neve:</w:t>
            </w:r>
          </w:p>
        </w:tc>
        <w:tc>
          <w:tcPr>
            <w:tcW w:w="2825" w:type="dxa"/>
            <w:gridSpan w:val="2"/>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Dr. Tarnóczi Tibor</w:t>
            </w:r>
          </w:p>
        </w:tc>
        <w:tc>
          <w:tcPr>
            <w:tcW w:w="993" w:type="dxa"/>
            <w:tcBorders>
              <w:top w:val="single" w:sz="4" w:space="0" w:color="auto"/>
              <w:left w:val="nil"/>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Arial Unicode MS" w:hAnsi="Times New Roman" w:cs="Times New Roman"/>
                <w:sz w:val="20"/>
                <w:szCs w:val="20"/>
                <w:lang w:eastAsia="hu-HU"/>
              </w:rPr>
            </w:pPr>
            <w:r w:rsidRPr="00814E33">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egyetemi docens</w:t>
            </w:r>
          </w:p>
        </w:tc>
      </w:tr>
      <w:tr w:rsidR="00B87C0A" w:rsidRPr="00814E33" w:rsidTr="00E03D4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b/>
                <w:bCs/>
                <w:sz w:val="20"/>
                <w:szCs w:val="20"/>
                <w:lang w:eastAsia="hu-HU"/>
              </w:rPr>
              <w:t xml:space="preserve">A kurzus célja, </w:t>
            </w:r>
            <w:r w:rsidRPr="00814E33">
              <w:rPr>
                <w:rFonts w:ascii="Times New Roman" w:eastAsia="Calibri" w:hAnsi="Times New Roman" w:cs="Times New Roman"/>
                <w:sz w:val="20"/>
                <w:szCs w:val="20"/>
                <w:lang w:eastAsia="hu-HU"/>
              </w:rPr>
              <w:t xml:space="preserve">hogy a hallgatók </w:t>
            </w:r>
          </w:p>
          <w:p w:rsidR="00B87C0A" w:rsidRPr="00814E33" w:rsidRDefault="00B87C0A" w:rsidP="00814E33">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megismerjék a teljesítménymérés és a teljesítménymenedzsment alapvető kérdéseit; </w:t>
            </w:r>
          </w:p>
          <w:p w:rsidR="00B87C0A" w:rsidRPr="00814E33" w:rsidRDefault="00B87C0A" w:rsidP="00814E33">
            <w:pPr>
              <w:numPr>
                <w:ilvl w:val="0"/>
                <w:numId w:val="6"/>
              </w:numPr>
              <w:shd w:val="clear" w:color="auto" w:fill="E5DFEC"/>
              <w:suppressAutoHyphens/>
              <w:autoSpaceDE w:val="0"/>
              <w:spacing w:after="0" w:line="240" w:lineRule="auto"/>
              <w:ind w:left="709" w:right="113" w:hanging="292"/>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megismerjék </w:t>
            </w:r>
            <w:r w:rsidRPr="00814E33">
              <w:rPr>
                <w:rFonts w:ascii="Times New Roman" w:eastAsia="Calibri" w:hAnsi="Times New Roman" w:cs="Times New Roman"/>
                <w:color w:val="000000"/>
                <w:sz w:val="20"/>
                <w:szCs w:val="20"/>
                <w:lang w:eastAsia="hu-HU"/>
              </w:rPr>
              <w:t xml:space="preserve">a </w:t>
            </w:r>
            <w:r w:rsidRPr="00814E33">
              <w:rPr>
                <w:rFonts w:ascii="Times New Roman" w:eastAsia="Calibri" w:hAnsi="Times New Roman" w:cs="Times New Roman"/>
                <w:sz w:val="20"/>
                <w:szCs w:val="20"/>
                <w:lang w:eastAsia="hu-HU"/>
              </w:rPr>
              <w:t>teljesítménymérés különböző területeinek gyakorlatát;</w:t>
            </w:r>
          </w:p>
          <w:p w:rsidR="00B87C0A" w:rsidRPr="00814E33" w:rsidRDefault="00B87C0A" w:rsidP="00814E33">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megismerjék a vállalatértékelés elméleti és gyakorlati kérdéseit;</w:t>
            </w:r>
          </w:p>
          <w:p w:rsidR="00B87C0A" w:rsidRPr="00814E33" w:rsidRDefault="00B87C0A" w:rsidP="00814E33">
            <w:pPr>
              <w:numPr>
                <w:ilvl w:val="0"/>
                <w:numId w:val="6"/>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képessé váljanak a vállalatértékeléssel kapcsolatos feladatok elvégzésére</w:t>
            </w:r>
            <w:r w:rsidRPr="00814E33">
              <w:rPr>
                <w:rFonts w:ascii="Times New Roman" w:eastAsia="Calibri" w:hAnsi="Times New Roman" w:cs="Times New Roman"/>
                <w:color w:val="000000"/>
                <w:sz w:val="20"/>
                <w:szCs w:val="20"/>
                <w:lang w:eastAsia="hu-HU"/>
              </w:rPr>
              <w:t>.</w:t>
            </w:r>
          </w:p>
        </w:tc>
      </w:tr>
      <w:tr w:rsidR="00B87C0A" w:rsidRPr="00814E33" w:rsidTr="00E03D4A">
        <w:trPr>
          <w:cantSplit/>
          <w:trHeight w:val="1400"/>
        </w:trPr>
        <w:tc>
          <w:tcPr>
            <w:tcW w:w="9939" w:type="dxa"/>
            <w:gridSpan w:val="10"/>
            <w:tcBorders>
              <w:top w:val="single" w:sz="4" w:space="0" w:color="auto"/>
              <w:left w:val="single" w:sz="4" w:space="0" w:color="auto"/>
              <w:right w:val="single" w:sz="4" w:space="0" w:color="000000"/>
            </w:tcBorders>
            <w:vAlign w:val="center"/>
          </w:tcPr>
          <w:p w:rsidR="00B87C0A" w:rsidRPr="00814E33" w:rsidRDefault="00B87C0A" w:rsidP="00814E33">
            <w:pPr>
              <w:spacing w:after="0" w:line="240" w:lineRule="auto"/>
              <w:jc w:val="both"/>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B87C0A" w:rsidRPr="00814E33" w:rsidRDefault="00B87C0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 xml:space="preserve">Tudás: </w:t>
            </w:r>
          </w:p>
          <w:p w:rsidR="00B87C0A" w:rsidRPr="00814E33" w:rsidRDefault="00B87C0A" w:rsidP="00814E33">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Érti a szervezetek működése során felmerülő problémák és új jelenségek megoldási módozatait, illetve a kritikus feldolgozására irányuló módszereket.</w:t>
            </w:r>
          </w:p>
          <w:p w:rsidR="00B87C0A" w:rsidRPr="00814E33" w:rsidRDefault="00B87C0A" w:rsidP="00814E33">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Elsajátította a képzésnek megfelelő területeken az alapvető (funkcionális) gyakorlati módszereket és megoldásokat, valamint ezek hasznosításának lehetőségeit.</w:t>
            </w:r>
          </w:p>
          <w:p w:rsidR="00B87C0A" w:rsidRPr="00814E33" w:rsidRDefault="00B87C0A" w:rsidP="00814E33">
            <w:p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B87C0A" w:rsidRPr="00814E33" w:rsidRDefault="00B87C0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Képesség:</w:t>
            </w:r>
          </w:p>
          <w:p w:rsidR="00B87C0A" w:rsidRPr="00814E33" w:rsidRDefault="00B87C0A" w:rsidP="00814E33">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B87C0A" w:rsidRPr="00814E33" w:rsidRDefault="00B87C0A" w:rsidP="00814E33">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B87C0A" w:rsidRPr="00814E33" w:rsidRDefault="00B87C0A" w:rsidP="00814E33">
            <w:pPr>
              <w:shd w:val="clear" w:color="auto" w:fill="E5DFEC"/>
              <w:suppressAutoHyphens/>
              <w:autoSpaceDE w:val="0"/>
              <w:spacing w:after="0" w:line="240" w:lineRule="auto"/>
              <w:ind w:left="567" w:right="113" w:hanging="141"/>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Képes tudása, képességei és készségei folyamatos, egy életen át tartó fejlesztésére.</w:t>
            </w:r>
          </w:p>
          <w:p w:rsidR="00B87C0A" w:rsidRPr="00814E33" w:rsidRDefault="00B87C0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Attitűd:</w:t>
            </w:r>
          </w:p>
          <w:p w:rsidR="00B87C0A" w:rsidRPr="00814E33" w:rsidRDefault="00B87C0A" w:rsidP="00814E33">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Kritikusan viszonyul saját, illetve a beosztottak munkájához és magatartásához, innovatív és proaktív magatartást tanúsít a gazdasági problémák kezelésében. Nyitott és befogadó a gazdaságtudomány és gyakorlat új eredményei iránt.</w:t>
            </w:r>
          </w:p>
          <w:p w:rsidR="00B87C0A" w:rsidRPr="00814E33" w:rsidRDefault="00B87C0A" w:rsidP="00814E33">
            <w:pPr>
              <w:numPr>
                <w:ilvl w:val="0"/>
                <w:numId w:val="5"/>
              </w:numPr>
              <w:shd w:val="clear" w:color="auto" w:fill="E5DFEC"/>
              <w:suppressAutoHyphens/>
              <w:autoSpaceDE w:val="0"/>
              <w:spacing w:after="0" w:line="240" w:lineRule="auto"/>
              <w:ind w:left="567" w:right="113" w:hanging="150"/>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Elkötelezett a szakmája iránt, ismeri és vállalja annak alapvető értékeit és normáit, törekszik azok kritikai értelmezésére és fejlesztésére.</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B87C0A" w:rsidRPr="00814E33" w:rsidRDefault="00B87C0A" w:rsidP="00814E33">
            <w:pPr>
              <w:spacing w:after="0" w:line="240" w:lineRule="auto"/>
              <w:ind w:left="402"/>
              <w:jc w:val="both"/>
              <w:rPr>
                <w:rFonts w:ascii="Times New Roman" w:eastAsia="Calibri" w:hAnsi="Times New Roman" w:cs="Times New Roman"/>
                <w:i/>
                <w:sz w:val="20"/>
                <w:szCs w:val="20"/>
                <w:lang w:eastAsia="hu-HU"/>
              </w:rPr>
            </w:pPr>
            <w:r w:rsidRPr="00814E33">
              <w:rPr>
                <w:rFonts w:ascii="Times New Roman" w:eastAsia="Calibri" w:hAnsi="Times New Roman" w:cs="Times New Roman"/>
                <w:i/>
                <w:sz w:val="20"/>
                <w:szCs w:val="20"/>
                <w:lang w:eastAsia="hu-HU"/>
              </w:rPr>
              <w:t>Autonómia és felelősség:</w:t>
            </w:r>
          </w:p>
          <w:p w:rsidR="00B87C0A" w:rsidRPr="00814E33" w:rsidRDefault="00B87C0A" w:rsidP="00814E33">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B87C0A" w:rsidRPr="00814E33" w:rsidRDefault="00B87C0A" w:rsidP="00814E33">
            <w:pPr>
              <w:numPr>
                <w:ilvl w:val="0"/>
                <w:numId w:val="5"/>
              </w:num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Vizsgálja, vállalja és kezeli annak felelősségét, hogy az elemzések és gyakorlatibb eljárások során kapott eredmények a választott módszertől is függnek.</w:t>
            </w:r>
          </w:p>
          <w:p w:rsidR="00B87C0A" w:rsidRPr="00814E33" w:rsidRDefault="00B87C0A" w:rsidP="00814E33">
            <w:pPr>
              <w:numPr>
                <w:ilvl w:val="0"/>
                <w:numId w:val="5"/>
              </w:numPr>
              <w:shd w:val="clear" w:color="auto" w:fill="E5DFEC"/>
              <w:suppressAutoHyphens/>
              <w:autoSpaceDE w:val="0"/>
              <w:spacing w:after="0" w:line="240" w:lineRule="auto"/>
              <w:ind w:right="113"/>
              <w:jc w:val="both"/>
              <w:rPr>
                <w:rFonts w:ascii="Times New Roman" w:eastAsia="Arial Unicode MS" w:hAnsi="Times New Roman" w:cs="Times New Roman"/>
                <w:b/>
                <w:bCs/>
                <w:sz w:val="20"/>
                <w:szCs w:val="20"/>
                <w:lang w:eastAsia="hu-HU"/>
              </w:rPr>
            </w:pPr>
            <w:r w:rsidRPr="00814E33">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p>
        </w:tc>
      </w:tr>
      <w:tr w:rsidR="00B87C0A" w:rsidRPr="00814E33" w:rsidTr="00E03D4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 kurzus rövid tartalma, témakörei</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kurzus célja, hogy a hallgató megismerje a teljesítménymérés és a teljesítménymenedzsment alapvető kérdéseit, megismerje </w:t>
            </w:r>
            <w:r w:rsidRPr="00814E33">
              <w:rPr>
                <w:rFonts w:ascii="Times New Roman" w:eastAsia="Calibri" w:hAnsi="Times New Roman" w:cs="Times New Roman"/>
                <w:color w:val="000000"/>
                <w:sz w:val="20"/>
                <w:szCs w:val="20"/>
                <w:lang w:eastAsia="hu-HU"/>
              </w:rPr>
              <w:t xml:space="preserve">a </w:t>
            </w:r>
            <w:r w:rsidRPr="00814E33">
              <w:rPr>
                <w:rFonts w:ascii="Times New Roman" w:eastAsia="Calibri" w:hAnsi="Times New Roman" w:cs="Times New Roman"/>
                <w:sz w:val="20"/>
                <w:szCs w:val="20"/>
                <w:lang w:eastAsia="hu-HU"/>
              </w:rPr>
              <w:t>teljesítménymérés különböző területeinek gyakorlatát, megismerje a vállalatértékelés elméleti és gyakorlati kérdéseit, képessé váljon a vállalatértékeléssel kapcsolatos feladatok elvégzésére</w:t>
            </w:r>
            <w:r w:rsidRPr="00814E33">
              <w:rPr>
                <w:rFonts w:ascii="Times New Roman" w:eastAsia="Calibri" w:hAnsi="Times New Roman" w:cs="Times New Roman"/>
                <w:color w:val="000000"/>
                <w:sz w:val="20"/>
                <w:szCs w:val="20"/>
                <w:lang w:eastAsia="hu-HU"/>
              </w:rPr>
              <w:t>.</w:t>
            </w:r>
          </w:p>
          <w:p w:rsidR="00B87C0A" w:rsidRPr="00814E33" w:rsidRDefault="00B87C0A" w:rsidP="00814E33">
            <w:p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 </w:t>
            </w:r>
          </w:p>
        </w:tc>
      </w:tr>
      <w:tr w:rsidR="00B87C0A" w:rsidRPr="00814E33" w:rsidTr="00E03D4A">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Tervezett tanulási tevékenységek, tanítási módszerek</w:t>
            </w:r>
          </w:p>
          <w:p w:rsidR="00B87C0A" w:rsidRPr="00814E33" w:rsidRDefault="00B87C0A" w:rsidP="00393971">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előadások keretében a hallgatók a teljesítményméréssel és a vállalat-értékeléssel kapcsolatos jellemzőkkel, feladatokkal és módszerekkel ismerkednek meg. A gyakorlatokon pedig olyan számításokat végeznek, és olyan esettanulmányokat oldanak meg, amelyek biztosítják, hogy kellő gyakorlatot szerezzenek a teljesítményméréshez és a vállalatértékeléshez kapcsolódó feladatok megoldásához, valamint a szükséges döntések előkészítéséhez.</w:t>
            </w:r>
          </w:p>
        </w:tc>
      </w:tr>
      <w:tr w:rsidR="00B87C0A" w:rsidRPr="00814E33" w:rsidTr="00E03D4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lastRenderedPageBreak/>
              <w:t>Értékelés</w:t>
            </w:r>
          </w:p>
          <w:p w:rsidR="00B87C0A" w:rsidRPr="00814E33" w:rsidRDefault="00B87C0A" w:rsidP="00814E33">
            <w:pPr>
              <w:spacing w:after="0" w:line="240" w:lineRule="auto"/>
              <w:ind w:left="284"/>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félévégi értékelés 2 részből tevődik össze:</w:t>
            </w:r>
          </w:p>
          <w:p w:rsidR="00B87C0A" w:rsidRPr="00814E33" w:rsidRDefault="00B87C0A" w:rsidP="00814E33">
            <w:pPr>
              <w:numPr>
                <w:ilvl w:val="0"/>
                <w:numId w:val="40"/>
              </w:numPr>
              <w:spacing w:after="0" w:line="240" w:lineRule="auto"/>
              <w:contextualSpacing/>
              <w:jc w:val="both"/>
              <w:rPr>
                <w:rFonts w:ascii="Times New Roman" w:eastAsia="Times New Roman" w:hAnsi="Times New Roman" w:cs="Times New Roman"/>
                <w:sz w:val="20"/>
                <w:szCs w:val="20"/>
                <w:lang w:eastAsia="hu-HU"/>
              </w:rPr>
            </w:pPr>
            <w:r w:rsidRPr="00814E33">
              <w:rPr>
                <w:rFonts w:ascii="Times New Roman" w:eastAsia="Times New Roman" w:hAnsi="Times New Roman" w:cs="Times New Roman"/>
                <w:sz w:val="20"/>
                <w:szCs w:val="20"/>
                <w:lang w:eastAsia="hu-HU"/>
              </w:rPr>
              <w:t>a félév utolsó szemináriumán feladatmegoldásra kerül sor a Microsoft Excelben. A vizsgafeladatok a szemináriumon megoldott feladatokhoz hasonlóak lesznek. A vizsgafeladat a Moodle-rendszerből lesz letölthető adott időpontban, és a megoldást is oda kell feltölteni a megadott időpontig. A feladatmegoldás a félévi osztályzat 40%-át képezi.</w:t>
            </w:r>
          </w:p>
          <w:p w:rsidR="00B87C0A" w:rsidRPr="00814E33" w:rsidRDefault="00B87C0A" w:rsidP="00814E33">
            <w:pPr>
              <w:numPr>
                <w:ilvl w:val="0"/>
                <w:numId w:val="40"/>
              </w:numPr>
              <w:spacing w:after="0" w:line="240" w:lineRule="auto"/>
              <w:contextualSpacing/>
              <w:jc w:val="both"/>
              <w:rPr>
                <w:rFonts w:ascii="Times New Roman" w:eastAsia="Times New Roman" w:hAnsi="Times New Roman" w:cs="Times New Roman"/>
                <w:sz w:val="20"/>
                <w:szCs w:val="20"/>
                <w:lang w:eastAsia="hu-HU"/>
              </w:rPr>
            </w:pPr>
            <w:r w:rsidRPr="00814E33">
              <w:rPr>
                <w:rFonts w:ascii="Times New Roman" w:eastAsia="Times New Roman" w:hAnsi="Times New Roman" w:cs="Times New Roman"/>
                <w:sz w:val="20"/>
                <w:szCs w:val="20"/>
                <w:lang w:eastAsia="hu-HU"/>
              </w:rPr>
              <w:t>a vizsgaidőszakban az előadások anyagából teszt kerül megoldásra a Moodle-rendszerben. A teszt megadott időpontokban lesz elérhető a hallgatók számára, amelyek lényegében a vizsgaidőpontok, amire a Neptun-rendszerben kell jelentkezni. A teszt eredménye 60%-ban fog beszámítani a félévi osztályzatba.</w:t>
            </w:r>
          </w:p>
        </w:tc>
      </w:tr>
      <w:tr w:rsidR="00B87C0A" w:rsidRPr="00814E33" w:rsidTr="00E03D4A">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Kötelező szakirodalom:</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Atkinson, A.A. - . Kaplan, R.S.: Vezetői üzleti gazdaságtan - Haladó vezetői számvitel. Panem Kft., Budapest, 2003.</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Damodaran, A.: A befektetések értékelése. Panem Kft., Budapest, 2006.</w:t>
            </w:r>
          </w:p>
          <w:p w:rsidR="00B87C0A" w:rsidRPr="00814E33" w:rsidRDefault="00B87C0A" w:rsidP="00814E33">
            <w:pPr>
              <w:spacing w:after="0" w:line="240" w:lineRule="auto"/>
              <w:rPr>
                <w:rFonts w:ascii="Times New Roman" w:eastAsia="Calibri" w:hAnsi="Times New Roman" w:cs="Times New Roman"/>
                <w:b/>
                <w:bCs/>
                <w:sz w:val="20"/>
                <w:szCs w:val="20"/>
                <w:lang w:eastAsia="hu-HU"/>
              </w:rPr>
            </w:pPr>
            <w:r w:rsidRPr="00814E33">
              <w:rPr>
                <w:rFonts w:ascii="Times New Roman" w:eastAsia="Calibri" w:hAnsi="Times New Roman" w:cs="Times New Roman"/>
                <w:b/>
                <w:bCs/>
                <w:sz w:val="20"/>
                <w:szCs w:val="20"/>
                <w:lang w:eastAsia="hu-HU"/>
              </w:rPr>
              <w:t>Ajánlott szakirodalom:</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ACCA – Paper F5: Performance Mamagement. Seventh edition June 2014. BPP Learning Media Ltd</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ACCA – Paper P5: Advanced Performance Management. Seventh edition June 2014. BPP Learning Media Ltd</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Armstrong, M.: Performance management: key strategies and practical guidelines. Kogan Page Limited, 2006.</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Demartini, C.: Performance Management Systems. Design, Diagnosis and Use. Springer-Verlag Berlin Heidelberg, 2014.</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Neely, A. – Adams, C. – Kennerly, M.: Teljesítményprizma. Az üzleti siker mérése és menedzselése. Alinea Kiadó, 2004.</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Rawley, T.: The valuation handbook: valuation techniques from today’s top practitioners. Rawley Thomas, Benton E. Gup., Wiley finance, 2010.</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Shapiro, E.F. – Mackmin, D. - Sams, G.: Modern methods of valuation. Routledge and EG Books, 2013.</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Stapenhurst, T.:The Benchmarking Book: A How-to-Guide to Best Practice for Managers and Practitioners. Elsevier Ltd., 2009.</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Taticchi, P. (ed.):Business Performance Measurement and Management. New Contexts, Themes and Challenges. </w:t>
            </w:r>
            <w:r w:rsidRPr="00814E33">
              <w:rPr>
                <w:rFonts w:ascii="Times New Roman" w:eastAsia="Calibri" w:hAnsi="Times New Roman" w:cs="Times New Roman"/>
                <w:color w:val="131313"/>
                <w:sz w:val="20"/>
                <w:szCs w:val="20"/>
                <w:lang w:eastAsia="hu-HU"/>
              </w:rPr>
              <w:t>Springer-Verlag Berlin Heidelberg, 2010.</w:t>
            </w:r>
          </w:p>
          <w:p w:rsidR="00B87C0A" w:rsidRPr="00814E33" w:rsidRDefault="00B87C0A" w:rsidP="00814E3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Viebig, J. – Poddig, T. – Varmaz, A. (ed.): Equity Valuation. Models from Leading Investment Banks. John Wiley &amp; Sons Ltd, 2008.</w:t>
            </w:r>
          </w:p>
          <w:p w:rsidR="00B87C0A" w:rsidRPr="00814E33" w:rsidRDefault="00B87C0A" w:rsidP="00814E33">
            <w:pPr>
              <w:autoSpaceDE w:val="0"/>
              <w:autoSpaceDN w:val="0"/>
              <w:adjustRightInd w:val="0"/>
              <w:spacing w:after="0" w:line="240" w:lineRule="auto"/>
              <w:rPr>
                <w:rFonts w:ascii="Times New Roman" w:eastAsia="Calibri" w:hAnsi="Times New Roman" w:cs="Times New Roman"/>
                <w:sz w:val="20"/>
                <w:szCs w:val="20"/>
                <w:lang w:eastAsia="hu-HU"/>
              </w:rPr>
            </w:pPr>
          </w:p>
        </w:tc>
      </w:tr>
    </w:tbl>
    <w:p w:rsidR="00B87C0A" w:rsidRPr="00814E33" w:rsidRDefault="00B87C0A" w:rsidP="00814E33">
      <w:pPr>
        <w:spacing w:after="0" w:line="240" w:lineRule="auto"/>
        <w:rPr>
          <w:rFonts w:ascii="Times New Roman" w:eastAsia="Calibri" w:hAnsi="Times New Roman" w:cs="Times New Roman"/>
          <w:sz w:val="20"/>
          <w:szCs w:val="20"/>
          <w:lang w:eastAsia="hu-HU"/>
        </w:rPr>
      </w:pPr>
    </w:p>
    <w:p w:rsidR="00B87C0A" w:rsidRPr="00814E33" w:rsidRDefault="00B87C0A" w:rsidP="00814E33">
      <w:pPr>
        <w:spacing w:after="0" w:line="240" w:lineRule="auto"/>
        <w:rPr>
          <w:rFonts w:ascii="Times New Roman" w:eastAsia="Calibri" w:hAnsi="Times New Roman" w:cs="Times New Roman"/>
          <w:sz w:val="20"/>
          <w:szCs w:val="20"/>
          <w:lang w:eastAsia="hu-HU"/>
        </w:rPr>
      </w:pPr>
    </w:p>
    <w:p w:rsidR="00B87C0A" w:rsidRPr="00814E33" w:rsidRDefault="00B87C0A" w:rsidP="00814E33">
      <w:pPr>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br w:type="page"/>
      </w: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852"/>
        <w:gridCol w:w="9497"/>
      </w:tblGrid>
      <w:tr w:rsidR="00B87C0A" w:rsidRPr="00814E33" w:rsidTr="00393971">
        <w:trPr>
          <w:trHeight w:val="84"/>
        </w:trPr>
        <w:tc>
          <w:tcPr>
            <w:tcW w:w="10349" w:type="dxa"/>
            <w:gridSpan w:val="2"/>
            <w:shd w:val="clear" w:color="auto" w:fill="auto"/>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lastRenderedPageBreak/>
              <w:t>Heti bontott tematika</w:t>
            </w:r>
          </w:p>
        </w:tc>
      </w:tr>
      <w:tr w:rsidR="00B87C0A" w:rsidRPr="00814E33" w:rsidTr="00393971">
        <w:trPr>
          <w:trHeight w:val="147"/>
        </w:trPr>
        <w:tc>
          <w:tcPr>
            <w:tcW w:w="852" w:type="dxa"/>
            <w:shd w:val="clear" w:color="auto" w:fill="auto"/>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Hét</w:t>
            </w:r>
          </w:p>
        </w:tc>
        <w:tc>
          <w:tcPr>
            <w:tcW w:w="9497" w:type="dxa"/>
            <w:shd w:val="clear" w:color="auto" w:fill="auto"/>
          </w:tcPr>
          <w:p w:rsidR="00B87C0A" w:rsidRPr="00814E33" w:rsidRDefault="00B87C0A" w:rsidP="00814E33">
            <w:pPr>
              <w:spacing w:after="0" w:line="240" w:lineRule="auto"/>
              <w:jc w:val="center"/>
              <w:rPr>
                <w:rFonts w:ascii="Times New Roman" w:eastAsia="Calibri" w:hAnsi="Times New Roman" w:cs="Times New Roman"/>
                <w:b/>
                <w:sz w:val="20"/>
                <w:szCs w:val="20"/>
                <w:lang w:eastAsia="hu-HU"/>
              </w:rPr>
            </w:pPr>
            <w:r w:rsidRPr="00814E33">
              <w:rPr>
                <w:rFonts w:ascii="Times New Roman" w:eastAsia="Calibri" w:hAnsi="Times New Roman" w:cs="Times New Roman"/>
                <w:b/>
                <w:sz w:val="20"/>
                <w:szCs w:val="20"/>
                <w:lang w:eastAsia="hu-HU"/>
              </w:rPr>
              <w:t>Téma / Képesség</w:t>
            </w:r>
          </w:p>
        </w:tc>
      </w:tr>
      <w:tr w:rsidR="00B87C0A" w:rsidRPr="00814E33" w:rsidTr="00393971">
        <w:tc>
          <w:tcPr>
            <w:tcW w:w="852" w:type="dxa"/>
            <w:vMerge w:val="restart"/>
            <w:shd w:val="clear" w:color="auto" w:fill="auto"/>
            <w:vAlign w:val="center"/>
          </w:tcPr>
          <w:p w:rsidR="00B87C0A" w:rsidRPr="00393971" w:rsidRDefault="00B87C0A" w:rsidP="00393971">
            <w:pPr>
              <w:pStyle w:val="Listaszerbekezds"/>
              <w:numPr>
                <w:ilvl w:val="0"/>
                <w:numId w:val="43"/>
              </w:numPr>
              <w:jc w:val="center"/>
              <w:rPr>
                <w:rFonts w:eastAsia="Calibri"/>
                <w:sz w:val="20"/>
                <w:szCs w:val="20"/>
              </w:rPr>
            </w:pPr>
          </w:p>
        </w:tc>
        <w:tc>
          <w:tcPr>
            <w:tcW w:w="9497" w:type="dxa"/>
            <w:shd w:val="clear" w:color="auto" w:fill="auto"/>
          </w:tcPr>
          <w:p w:rsidR="00B87C0A" w:rsidRPr="00814E33" w:rsidRDefault="00B87C0A" w:rsidP="00814E33">
            <w:pPr>
              <w:autoSpaceDE w:val="0"/>
              <w:autoSpaceDN w:val="0"/>
              <w:adjustRightInd w:val="0"/>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vállalati teljesítmény fogalma, a teljesítménymenedzsment feladata, szerepe, folyamata</w:t>
            </w:r>
          </w:p>
          <w:p w:rsidR="00B87C0A" w:rsidRPr="00814E33" w:rsidRDefault="00B87C0A" w:rsidP="00814E33">
            <w:pPr>
              <w:autoSpaceDE w:val="0"/>
              <w:autoSpaceDN w:val="0"/>
              <w:adjustRightInd w:val="0"/>
              <w:spacing w:after="0" w:line="240" w:lineRule="auto"/>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költség- és fedezetszámítással kapcsolatos feladatok megoldása.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fedezettel kapcsolatos fogalmak jobb értelmezésére.</w:t>
            </w:r>
          </w:p>
        </w:tc>
      </w:tr>
      <w:tr w:rsidR="00B87C0A" w:rsidRPr="00814E33" w:rsidTr="00393971">
        <w:tc>
          <w:tcPr>
            <w:tcW w:w="852" w:type="dxa"/>
            <w:vMerge w:val="restart"/>
            <w:shd w:val="clear" w:color="auto" w:fill="auto"/>
            <w:vAlign w:val="center"/>
          </w:tcPr>
          <w:p w:rsidR="00B87C0A" w:rsidRPr="00393971" w:rsidRDefault="00B87C0A" w:rsidP="00393971">
            <w:pPr>
              <w:pStyle w:val="Listaszerbekezds"/>
              <w:numPr>
                <w:ilvl w:val="0"/>
                <w:numId w:val="43"/>
              </w:numPr>
              <w:rPr>
                <w:rFonts w:eastAsia="Calibri"/>
                <w:sz w:val="20"/>
                <w:szCs w:val="20"/>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kulcs teljesítmény-mutatók (KPI’s) szerepe a teljesítménymérésben</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vállalati elemzéssel összefüggő esettanulmány megoldása, a kapott eredmény értelmezése.</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a kulcs teljesítmény-mutatók kiválasztására és a mutatók közötti összefüggések jobb megértésére.</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vállalati teljesítménymérési rendszerek – Balanced Score Card, Skandia Navigator</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BSC-vel kapcsolatos esettanulmány feldolgozása.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Balanced Score Card alkalmazására.</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393971">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vállalati teljesítménymérési rendszerek – Teljesítményprizma</w:t>
            </w:r>
            <w:r w:rsidR="00393971">
              <w:rPr>
                <w:rFonts w:ascii="Times New Roman" w:eastAsia="Calibri" w:hAnsi="Times New Roman" w:cs="Times New Roman"/>
                <w:sz w:val="20"/>
                <w:szCs w:val="20"/>
                <w:lang w:eastAsia="hu-HU"/>
              </w:rPr>
              <w:t xml:space="preserve">; </w:t>
            </w:r>
            <w:r w:rsidRPr="00814E33">
              <w:rPr>
                <w:rFonts w:ascii="Times New Roman" w:eastAsia="Calibri" w:hAnsi="Times New Roman" w:cs="Times New Roman"/>
                <w:sz w:val="20"/>
                <w:szCs w:val="20"/>
                <w:lang w:eastAsia="hu-HU"/>
              </w:rPr>
              <w:t>A Skandia Navigator működésének a bemutatása.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Skandia Navigator alkalmazásásra.</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393971">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Vállalati teljesítmények összehasonlítása – Benchmarking</w:t>
            </w:r>
            <w:r w:rsidR="00393971">
              <w:rPr>
                <w:rFonts w:ascii="Times New Roman" w:eastAsia="Calibri" w:hAnsi="Times New Roman" w:cs="Times New Roman"/>
                <w:sz w:val="20"/>
                <w:szCs w:val="20"/>
                <w:lang w:eastAsia="hu-HU"/>
              </w:rPr>
              <w:t xml:space="preserve">; </w:t>
            </w:r>
            <w:r w:rsidRPr="00814E33">
              <w:rPr>
                <w:rFonts w:ascii="Times New Roman" w:eastAsia="Calibri" w:hAnsi="Times New Roman" w:cs="Times New Roman"/>
                <w:sz w:val="20"/>
                <w:szCs w:val="20"/>
                <w:lang w:eastAsia="hu-HU"/>
              </w:rPr>
              <w:t>Benchmarkinghoz kapcsolódó feladat megoldása.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 xml:space="preserve">A hallgató képes lesz benchmarking elemzés elvégzésére. </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DEA és az SFA alkalmazásának lehetőségei a teljesítménymérésben</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DEA-val és az SFA-val kapcsolatos feladat megoldásának bemutatása az R statisztikai rendszerben, az eredmények értelmezése.</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 DEA és az SFA eredményeinek értelmezésére.</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teljesítménymenedzsment értékelése és fejlesztése</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teljesítmény-menedzsmenthez kapcsolódó esettanulmány megoldása.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teljesítmény-menedzsment rendszerek fejlesztésére.</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vállalatértékelés alapvető kérdései</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Az eszközök értékeléséhez kapcsolódód feladatok megoldása.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egyszerűbb eszközértékelési feladatok megoldására.</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Eredményalapú vállalatértékelés I.</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Eredményalapú vállalatértékelési esettanulmány megoldása.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az eredményalapú vállalatértékelés végrehajtására.</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Eredményalapú vállalatértékelés II.</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Eredményalapú vállalatértékelési esettanulmány megoldása.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az eredményalapú vállalatértékelés végrehajtására.</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393971">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Piaci alapú vállalatértékelés</w:t>
            </w:r>
            <w:r w:rsidR="00393971">
              <w:rPr>
                <w:rFonts w:ascii="Times New Roman" w:eastAsia="Calibri" w:hAnsi="Times New Roman" w:cs="Times New Roman"/>
                <w:sz w:val="20"/>
                <w:szCs w:val="20"/>
                <w:lang w:eastAsia="hu-HU"/>
              </w:rPr>
              <w:t xml:space="preserve">; </w:t>
            </w:r>
            <w:r w:rsidRPr="00814E33">
              <w:rPr>
                <w:rFonts w:ascii="Times New Roman" w:eastAsia="Calibri" w:hAnsi="Times New Roman" w:cs="Times New Roman"/>
                <w:sz w:val="20"/>
                <w:szCs w:val="20"/>
                <w:lang w:eastAsia="hu-HU"/>
              </w:rPr>
              <w:t>Piaci alapú vállalatértékelési esettanulmány feldolgozása.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piaci alapú vállalatértékelés végrehajtására.</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Eszközalapú vállalatértékelés</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Eszközalapú vállalatértékelés bemutatása.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eszközalapú vállalatértékelés végrehajtására.</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Reálopciók alkalmazása a vállalatértékelésben</w:t>
            </w:r>
          </w:p>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Reálopción alapuló vállalatértékelés bemutatása.</w:t>
            </w:r>
          </w:p>
        </w:tc>
      </w:tr>
      <w:tr w:rsidR="00B87C0A" w:rsidRPr="00814E33" w:rsidTr="00393971">
        <w:tc>
          <w:tcPr>
            <w:tcW w:w="852" w:type="dxa"/>
            <w:vMerge/>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reálopción alapuló vállalatértékelés végrehajtására.</w:t>
            </w:r>
          </w:p>
        </w:tc>
      </w:tr>
      <w:tr w:rsidR="00B87C0A" w:rsidRPr="00814E33" w:rsidTr="00393971">
        <w:tc>
          <w:tcPr>
            <w:tcW w:w="852" w:type="dxa"/>
            <w:vMerge w:val="restart"/>
            <w:shd w:val="clear" w:color="auto" w:fill="auto"/>
            <w:vAlign w:val="center"/>
          </w:tcPr>
          <w:p w:rsidR="00B87C0A" w:rsidRPr="00814E33" w:rsidRDefault="00B87C0A" w:rsidP="00393971">
            <w:pPr>
              <w:numPr>
                <w:ilvl w:val="0"/>
                <w:numId w:val="43"/>
              </w:numPr>
              <w:spacing w:after="0" w:line="240" w:lineRule="auto"/>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393971">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Monte Carlo szimuláció alkalmazása a vállalatértékelésben</w:t>
            </w:r>
            <w:r w:rsidR="00393971">
              <w:rPr>
                <w:rFonts w:ascii="Times New Roman" w:eastAsia="Calibri" w:hAnsi="Times New Roman" w:cs="Times New Roman"/>
                <w:sz w:val="20"/>
                <w:szCs w:val="20"/>
                <w:lang w:eastAsia="hu-HU"/>
              </w:rPr>
              <w:t xml:space="preserve">; </w:t>
            </w:r>
            <w:r w:rsidRPr="00814E33">
              <w:rPr>
                <w:rFonts w:ascii="Times New Roman" w:eastAsia="Calibri" w:hAnsi="Times New Roman" w:cs="Times New Roman"/>
                <w:sz w:val="20"/>
                <w:szCs w:val="20"/>
                <w:lang w:eastAsia="hu-HU"/>
              </w:rPr>
              <w:t>A Monte Carlo szimuláció vállalatértékelésben történő alkalmazásának bemutatása.</w:t>
            </w:r>
          </w:p>
        </w:tc>
      </w:tr>
      <w:tr w:rsidR="00B87C0A" w:rsidRPr="00814E33" w:rsidTr="00393971">
        <w:trPr>
          <w:trHeight w:val="70"/>
        </w:trPr>
        <w:tc>
          <w:tcPr>
            <w:tcW w:w="852" w:type="dxa"/>
            <w:vMerge/>
            <w:shd w:val="clear" w:color="auto" w:fill="auto"/>
          </w:tcPr>
          <w:p w:rsidR="00B87C0A" w:rsidRPr="00814E33" w:rsidRDefault="00B87C0A" w:rsidP="00814E33">
            <w:pPr>
              <w:numPr>
                <w:ilvl w:val="0"/>
                <w:numId w:val="41"/>
              </w:numPr>
              <w:spacing w:after="0" w:line="240" w:lineRule="auto"/>
              <w:ind w:left="720"/>
              <w:rPr>
                <w:rFonts w:ascii="Times New Roman" w:eastAsia="Calibri" w:hAnsi="Times New Roman" w:cs="Times New Roman"/>
                <w:sz w:val="20"/>
                <w:szCs w:val="20"/>
                <w:lang w:eastAsia="hu-HU"/>
              </w:rPr>
            </w:pPr>
          </w:p>
        </w:tc>
        <w:tc>
          <w:tcPr>
            <w:tcW w:w="9497" w:type="dxa"/>
            <w:shd w:val="clear" w:color="auto" w:fill="auto"/>
          </w:tcPr>
          <w:p w:rsidR="00B87C0A" w:rsidRPr="00814E33" w:rsidRDefault="00B87C0A" w:rsidP="00814E33">
            <w:pPr>
              <w:spacing w:after="0" w:line="240" w:lineRule="auto"/>
              <w:jc w:val="both"/>
              <w:rPr>
                <w:rFonts w:ascii="Times New Roman" w:eastAsia="Calibri" w:hAnsi="Times New Roman" w:cs="Times New Roman"/>
                <w:sz w:val="20"/>
                <w:szCs w:val="20"/>
                <w:lang w:eastAsia="hu-HU"/>
              </w:rPr>
            </w:pPr>
            <w:r w:rsidRPr="00814E33">
              <w:rPr>
                <w:rFonts w:ascii="Times New Roman" w:eastAsia="Calibri" w:hAnsi="Times New Roman" w:cs="Times New Roman"/>
                <w:sz w:val="20"/>
                <w:szCs w:val="20"/>
                <w:lang w:eastAsia="hu-HU"/>
              </w:rPr>
              <w:t>A hallgató képes lesz Monte Carlo szimuláció alkalmazásával meghatározott vállalatértékelés értelmezésére.</w:t>
            </w:r>
          </w:p>
        </w:tc>
      </w:tr>
    </w:tbl>
    <w:p w:rsidR="00B87C0A" w:rsidRPr="00814E33" w:rsidRDefault="00B87C0A"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972"/>
        <w:gridCol w:w="2294"/>
      </w:tblGrid>
      <w:tr w:rsidR="00E10E95" w:rsidRPr="00814E33" w:rsidTr="00647B8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10E95" w:rsidRPr="00814E33" w:rsidRDefault="00E10E95"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E10E95" w:rsidRPr="00814E33" w:rsidRDefault="00E10E95"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Controlling esettanulmányok</w:t>
            </w:r>
          </w:p>
        </w:tc>
        <w:tc>
          <w:tcPr>
            <w:tcW w:w="972" w:type="dxa"/>
            <w:vMerge w:val="restart"/>
            <w:tcBorders>
              <w:top w:val="single" w:sz="4" w:space="0" w:color="auto"/>
              <w:left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GT_MVSN605-17</w:t>
            </w:r>
          </w:p>
        </w:tc>
      </w:tr>
      <w:tr w:rsidR="00E10E95" w:rsidRPr="00814E33" w:rsidTr="00647B8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10E95" w:rsidRPr="00814E33" w:rsidRDefault="00E10E95" w:rsidP="00814E33">
            <w:pPr>
              <w:spacing w:after="0" w:line="240" w:lineRule="auto"/>
              <w:rPr>
                <w:rFonts w:ascii="Times New Roman" w:eastAsia="Arial Unicode MS" w:hAnsi="Times New Roman" w:cs="Times New Roman"/>
                <w:sz w:val="20"/>
                <w:szCs w:val="20"/>
              </w:rPr>
            </w:pPr>
          </w:p>
        </w:tc>
        <w:tc>
          <w:tcPr>
            <w:tcW w:w="989" w:type="dxa"/>
            <w:gridSpan w:val="2"/>
            <w:tcBorders>
              <w:top w:val="nil"/>
              <w:left w:val="nil"/>
              <w:bottom w:val="single" w:sz="4" w:space="0" w:color="auto"/>
              <w:right w:val="single" w:sz="4" w:space="0" w:color="auto"/>
            </w:tcBorders>
            <w:vAlign w:val="center"/>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b/>
                <w:sz w:val="20"/>
                <w:szCs w:val="20"/>
                <w:lang w:val="en-GB"/>
              </w:rPr>
            </w:pPr>
            <w:r w:rsidRPr="00814E33">
              <w:rPr>
                <w:rFonts w:ascii="Times New Roman" w:hAnsi="Times New Roman" w:cs="Times New Roman"/>
                <w:b/>
                <w:sz w:val="20"/>
                <w:szCs w:val="20"/>
                <w:lang w:val="en-GB"/>
              </w:rPr>
              <w:t>Controlling case studies</w:t>
            </w:r>
          </w:p>
        </w:tc>
        <w:tc>
          <w:tcPr>
            <w:tcW w:w="972" w:type="dxa"/>
            <w:vMerge/>
            <w:tcBorders>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rPr>
                <w:rFonts w:ascii="Times New Roman" w:eastAsia="Arial Unicode MS" w:hAnsi="Times New Roman" w:cs="Times New Roman"/>
                <w:b/>
                <w:sz w:val="20"/>
                <w:szCs w:val="20"/>
              </w:rPr>
            </w:pPr>
          </w:p>
        </w:tc>
      </w:tr>
      <w:tr w:rsidR="00E10E95" w:rsidRPr="00814E33" w:rsidTr="00097B2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b/>
                <w:bCs/>
                <w:sz w:val="20"/>
                <w:szCs w:val="20"/>
              </w:rPr>
            </w:pPr>
            <w:r w:rsidRPr="00814E33">
              <w:rPr>
                <w:rFonts w:ascii="Times New Roman" w:hAnsi="Times New Roman" w:cs="Times New Roman"/>
                <w:b/>
                <w:bCs/>
                <w:sz w:val="20"/>
                <w:szCs w:val="20"/>
              </w:rPr>
              <w:t>2020/2021/2</w:t>
            </w:r>
          </w:p>
        </w:tc>
      </w:tr>
      <w:tr w:rsidR="00E10E95" w:rsidRPr="00814E33" w:rsidTr="00097B2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rPr>
                <w:rFonts w:ascii="Times New Roman" w:hAnsi="Times New Roman" w:cs="Times New Roman"/>
                <w:b/>
                <w:sz w:val="20"/>
                <w:szCs w:val="20"/>
              </w:rPr>
            </w:pPr>
            <w:r w:rsidRPr="00814E33">
              <w:rPr>
                <w:rFonts w:ascii="Times New Roman" w:hAnsi="Times New Roman" w:cs="Times New Roman"/>
                <w:b/>
                <w:sz w:val="20"/>
                <w:szCs w:val="20"/>
              </w:rPr>
              <w:t>DE GTK Számviteli és Pénzügyi Intézet</w:t>
            </w:r>
          </w:p>
        </w:tc>
      </w:tr>
      <w:tr w:rsidR="00E10E95" w:rsidRPr="00814E33" w:rsidTr="00647B8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eastAsia="Arial Unicode MS" w:hAnsi="Times New Roman" w:cs="Times New Roman"/>
                <w:sz w:val="20"/>
                <w:szCs w:val="20"/>
              </w:rPr>
            </w:pPr>
          </w:p>
        </w:tc>
        <w:tc>
          <w:tcPr>
            <w:tcW w:w="972" w:type="dxa"/>
            <w:tcBorders>
              <w:top w:val="single" w:sz="4" w:space="0" w:color="auto"/>
              <w:left w:val="nil"/>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eastAsia="Arial Unicode MS" w:hAnsi="Times New Roman" w:cs="Times New Roman"/>
                <w:sz w:val="20"/>
                <w:szCs w:val="20"/>
              </w:rPr>
            </w:pPr>
          </w:p>
        </w:tc>
      </w:tr>
      <w:tr w:rsidR="00E10E95" w:rsidRPr="00814E33" w:rsidTr="00647B8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Heti óraszámok</w:t>
            </w:r>
          </w:p>
        </w:tc>
        <w:tc>
          <w:tcPr>
            <w:tcW w:w="1762" w:type="dxa"/>
            <w:vMerge w:val="restart"/>
            <w:tcBorders>
              <w:top w:val="single" w:sz="4" w:space="0" w:color="auto"/>
              <w:left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E10E95" w:rsidRPr="00814E33" w:rsidTr="00647B8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rPr>
                <w:rFonts w:ascii="Times New Roman" w:hAnsi="Times New Roman" w:cs="Times New Roman"/>
                <w:sz w:val="20"/>
                <w:szCs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Labor</w:t>
            </w:r>
          </w:p>
        </w:tc>
        <w:tc>
          <w:tcPr>
            <w:tcW w:w="1762" w:type="dxa"/>
            <w:vMerge/>
            <w:tcBorders>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rPr>
                <w:rFonts w:ascii="Times New Roman" w:hAnsi="Times New Roman" w:cs="Times New Roman"/>
                <w:sz w:val="20"/>
                <w:szCs w:val="20"/>
              </w:rPr>
            </w:pPr>
          </w:p>
        </w:tc>
      </w:tr>
      <w:tr w:rsidR="00E10E95" w:rsidRPr="00814E33" w:rsidTr="00647B8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3</w:t>
            </w:r>
          </w:p>
        </w:tc>
        <w:tc>
          <w:tcPr>
            <w:tcW w:w="536" w:type="dxa"/>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GYAKORLATI JEGY</w:t>
            </w:r>
          </w:p>
        </w:tc>
        <w:tc>
          <w:tcPr>
            <w:tcW w:w="972" w:type="dxa"/>
            <w:vMerge w:val="restart"/>
            <w:tcBorders>
              <w:top w:val="single" w:sz="4" w:space="0" w:color="auto"/>
              <w:left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4</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E10E95" w:rsidRPr="00814E33" w:rsidTr="00647B8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b/>
                <w:sz w:val="20"/>
                <w:szCs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highlight w:val="red"/>
              </w:rPr>
            </w:pP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b/>
                <w:sz w:val="20"/>
                <w:szCs w:val="20"/>
                <w:highlight w:val="red"/>
              </w:rPr>
            </w:pPr>
          </w:p>
        </w:tc>
        <w:tc>
          <w:tcPr>
            <w:tcW w:w="653" w:type="dxa"/>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highlight w:val="red"/>
              </w:rPr>
            </w:pP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b/>
                <w:sz w:val="20"/>
                <w:szCs w:val="20"/>
                <w:highlight w:val="red"/>
              </w:rPr>
            </w:pPr>
          </w:p>
        </w:tc>
        <w:tc>
          <w:tcPr>
            <w:tcW w:w="536" w:type="dxa"/>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highlight w:val="red"/>
              </w:rPr>
            </w:pPr>
          </w:p>
        </w:tc>
        <w:tc>
          <w:tcPr>
            <w:tcW w:w="536" w:type="dxa"/>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E10E95" w:rsidRPr="00814E33" w:rsidRDefault="00E10E95" w:rsidP="00814E33">
            <w:pPr>
              <w:spacing w:after="0" w:line="240" w:lineRule="auto"/>
              <w:jc w:val="center"/>
              <w:rPr>
                <w:rFonts w:ascii="Times New Roman" w:hAnsi="Times New Roman" w:cs="Times New Roman"/>
                <w:sz w:val="20"/>
                <w:szCs w:val="20"/>
              </w:rPr>
            </w:pPr>
          </w:p>
        </w:tc>
      </w:tr>
      <w:tr w:rsidR="00E10E95" w:rsidRPr="00814E33" w:rsidTr="00647B8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10E95" w:rsidRPr="00814E33" w:rsidRDefault="00E10E95"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1149" w:type="dxa"/>
            <w:gridSpan w:val="2"/>
            <w:tcBorders>
              <w:top w:val="nil"/>
              <w:left w:val="nil"/>
              <w:bottom w:val="single" w:sz="4" w:space="0" w:color="auto"/>
              <w:right w:val="single" w:sz="4" w:space="0" w:color="auto"/>
            </w:tcBorders>
            <w:vAlign w:val="center"/>
          </w:tcPr>
          <w:p w:rsidR="00E10E95" w:rsidRPr="00814E33" w:rsidRDefault="00E10E95"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834" w:type="dxa"/>
            <w:gridSpan w:val="3"/>
            <w:tcBorders>
              <w:top w:val="single" w:sz="4" w:space="0" w:color="auto"/>
              <w:left w:val="nil"/>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eastAsia="Arial Unicode MS" w:hAnsi="Times New Roman" w:cs="Times New Roman"/>
                <w:b/>
                <w:sz w:val="20"/>
                <w:szCs w:val="20"/>
              </w:rPr>
            </w:pPr>
            <w:r w:rsidRPr="00814E33">
              <w:rPr>
                <w:rFonts w:ascii="Times New Roman" w:hAnsi="Times New Roman" w:cs="Times New Roman"/>
                <w:b/>
                <w:sz w:val="20"/>
                <w:szCs w:val="20"/>
              </w:rPr>
              <w:t>Dr. Kiss Anita</w:t>
            </w:r>
          </w:p>
        </w:tc>
        <w:tc>
          <w:tcPr>
            <w:tcW w:w="972" w:type="dxa"/>
            <w:tcBorders>
              <w:top w:val="single" w:sz="4" w:space="0" w:color="auto"/>
              <w:left w:val="nil"/>
              <w:bottom w:val="single" w:sz="4" w:space="0" w:color="auto"/>
              <w:right w:val="single" w:sz="4" w:space="0" w:color="auto"/>
            </w:tcBorders>
            <w:vAlign w:val="center"/>
          </w:tcPr>
          <w:p w:rsidR="00E10E95" w:rsidRPr="00814E33" w:rsidRDefault="00E10E95"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294" w:type="dxa"/>
            <w:tcBorders>
              <w:top w:val="nil"/>
              <w:left w:val="nil"/>
              <w:bottom w:val="single" w:sz="4" w:space="0" w:color="auto"/>
              <w:right w:val="single" w:sz="4" w:space="0" w:color="auto"/>
            </w:tcBorders>
            <w:vAlign w:val="center"/>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b/>
                <w:sz w:val="20"/>
                <w:szCs w:val="20"/>
              </w:rPr>
              <w:t>adjunktus</w:t>
            </w:r>
          </w:p>
        </w:tc>
      </w:tr>
      <w:tr w:rsidR="00E10E95" w:rsidRPr="00814E33" w:rsidTr="00097B2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megismertetése a hallgatókat vállalati esetekkel, problémamegoldással a vállalati controlling rendszerén belül.</w:t>
            </w:r>
          </w:p>
        </w:tc>
      </w:tr>
      <w:tr w:rsidR="00E10E95" w:rsidRPr="00814E33" w:rsidTr="00097B2E">
        <w:trPr>
          <w:cantSplit/>
          <w:trHeight w:val="1400"/>
        </w:trPr>
        <w:tc>
          <w:tcPr>
            <w:tcW w:w="9939" w:type="dxa"/>
            <w:gridSpan w:val="13"/>
            <w:tcBorders>
              <w:top w:val="single" w:sz="4" w:space="0" w:color="auto"/>
              <w:left w:val="single" w:sz="4" w:space="0" w:color="auto"/>
              <w:right w:val="single" w:sz="4" w:space="0" w:color="000000"/>
            </w:tcBorders>
            <w:vAlign w:val="center"/>
          </w:tcPr>
          <w:p w:rsidR="00E10E95" w:rsidRPr="00814E33" w:rsidRDefault="00E10E9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Tanulás eredmények, kompetenciák:</w:t>
            </w:r>
          </w:p>
          <w:p w:rsidR="00E10E95" w:rsidRPr="00814E33" w:rsidRDefault="00E10E95"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E10E95" w:rsidRPr="00814E33" w:rsidRDefault="00E10E95"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controlling-rendszer vállalaton belüli döntési helyzeteinek a megismerése.</w:t>
            </w:r>
          </w:p>
          <w:p w:rsidR="00E10E95" w:rsidRPr="00814E33" w:rsidRDefault="00E10E95"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E10E95" w:rsidRPr="00814E33" w:rsidRDefault="00E10E95"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Képessé válik a hallgató a controlling esettanulmányok segítségével a vállalaton belüli problémák megoldására, valamint az alapvető összefüggések értelmezésére.</w:t>
            </w:r>
          </w:p>
          <w:p w:rsidR="00E10E95" w:rsidRPr="00814E33" w:rsidRDefault="00E10E95"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Ismeretek nyújtása a controlling gyakorlati megvalósulásairól.</w:t>
            </w:r>
          </w:p>
          <w:p w:rsidR="00E10E95" w:rsidRPr="00814E33" w:rsidRDefault="00E10E95"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E10E95" w:rsidRPr="00814E33" w:rsidRDefault="00E10E95" w:rsidP="00814E33">
            <w:pPr>
              <w:shd w:val="clear" w:color="auto" w:fill="E5DFEC"/>
              <w:suppressAutoHyphens/>
              <w:autoSpaceDE w:val="0"/>
              <w:spacing w:after="0" w:line="240" w:lineRule="auto"/>
              <w:ind w:left="417" w:right="113"/>
              <w:rPr>
                <w:rFonts w:ascii="Times New Roman" w:eastAsia="Arial Unicode MS" w:hAnsi="Times New Roman" w:cs="Times New Roman"/>
                <w:b/>
                <w:bCs/>
                <w:sz w:val="20"/>
                <w:szCs w:val="20"/>
              </w:rPr>
            </w:pPr>
            <w:r w:rsidRPr="00814E33">
              <w:rPr>
                <w:rFonts w:ascii="Times New Roman" w:hAnsi="Times New Roman" w:cs="Times New Roman"/>
                <w:sz w:val="20"/>
                <w:szCs w:val="20"/>
              </w:rPr>
              <w:t>Felelősséggel dönt a kurzus során szerzett ismeretek bővítéséről és fejlesztéséről.</w:t>
            </w:r>
          </w:p>
        </w:tc>
      </w:tr>
      <w:tr w:rsidR="00E10E95" w:rsidRPr="00814E33" w:rsidTr="00097B2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tartalma, témakörei</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tantárgy oktatásának célja a controlling vállalaton belüli sajátosságainak megismerése gyakorlatorientált módon, esettanulmányok segítségével.</w:t>
            </w:r>
          </w:p>
        </w:tc>
      </w:tr>
      <w:tr w:rsidR="00E10E95" w:rsidRPr="00814E33" w:rsidTr="00097B2E">
        <w:trPr>
          <w:trHeight w:val="542"/>
        </w:trPr>
        <w:tc>
          <w:tcPr>
            <w:tcW w:w="9939" w:type="dxa"/>
            <w:gridSpan w:val="13"/>
            <w:tcBorders>
              <w:top w:val="single" w:sz="4" w:space="0" w:color="auto"/>
              <w:left w:val="single" w:sz="4" w:space="0" w:color="auto"/>
              <w:bottom w:val="single" w:sz="4" w:space="0" w:color="auto"/>
              <w:right w:val="single" w:sz="4" w:space="0" w:color="auto"/>
            </w:tcBorders>
          </w:tcPr>
          <w:p w:rsidR="00E10E95" w:rsidRPr="00814E33" w:rsidRDefault="00E10E9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Gyakorlati ismertek átadása illusztratív példákon, vállalati esettanulmányokon keresztül.</w:t>
            </w:r>
          </w:p>
        </w:tc>
      </w:tr>
      <w:tr w:rsidR="00E10E95" w:rsidRPr="00814E33" w:rsidTr="00097B2E">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10E95" w:rsidRPr="00814E33" w:rsidRDefault="00E10E9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megszerzett ismeretek számonkérése prezentációk formájában történik a szemináriumokon. A tárgy gyakorlati jegy megszerzésével zárul.</w:t>
            </w:r>
          </w:p>
        </w:tc>
      </w:tr>
      <w:tr w:rsidR="00E10E95" w:rsidRPr="00814E33" w:rsidTr="00097B2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10E95" w:rsidRPr="00814E33" w:rsidRDefault="00E10E95"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Kötelező olvasmány:</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Magyar Controlling Egyesület Oktatói Munkacsoportjának tagjai [2014]: Controlling esettanulmányok. Saldo Kiadó, Budapest</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Controller Info folyóirat cikkei (</w:t>
            </w:r>
            <w:hyperlink r:id="rId40" w:history="1">
              <w:r w:rsidRPr="00814E33">
                <w:rPr>
                  <w:rFonts w:ascii="Times New Roman" w:hAnsi="Times New Roman" w:cs="Times New Roman"/>
                  <w:sz w:val="20"/>
                  <w:szCs w:val="20"/>
                </w:rPr>
                <w:t>www.controllerinfo.hu</w:t>
              </w:r>
            </w:hyperlink>
            <w:r w:rsidRPr="00814E33">
              <w:rPr>
                <w:rFonts w:ascii="Times New Roman" w:hAnsi="Times New Roman" w:cs="Times New Roman"/>
                <w:sz w:val="20"/>
                <w:szCs w:val="20"/>
              </w:rPr>
              <w:t>)</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 órán kiadott feladatlapok, anyagok.</w:t>
            </w:r>
          </w:p>
          <w:p w:rsidR="00E10E95" w:rsidRPr="00814E33" w:rsidRDefault="00E10E95" w:rsidP="00814E33">
            <w:pPr>
              <w:spacing w:after="0" w:line="240" w:lineRule="auto"/>
              <w:rPr>
                <w:rFonts w:ascii="Times New Roman" w:hAnsi="Times New Roman" w:cs="Times New Roman"/>
                <w:bCs/>
                <w:sz w:val="20"/>
                <w:szCs w:val="20"/>
              </w:rPr>
            </w:pPr>
            <w:r w:rsidRPr="00814E33">
              <w:rPr>
                <w:rFonts w:ascii="Times New Roman" w:hAnsi="Times New Roman" w:cs="Times New Roman"/>
                <w:bCs/>
                <w:sz w:val="20"/>
                <w:szCs w:val="20"/>
              </w:rPr>
              <w:t>Ajánlott szakirodalom:</w:t>
            </w:r>
          </w:p>
          <w:p w:rsidR="00E10E95" w:rsidRPr="00814E33" w:rsidRDefault="00E10E95"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Anthony, R. N. – Govindarajan, V. [2009]: Menedzsmentkontroll – rendszerek. Panem kiadó, Budapest</w:t>
            </w:r>
          </w:p>
        </w:tc>
      </w:tr>
    </w:tbl>
    <w:p w:rsidR="00E10E95" w:rsidRPr="00814E33" w:rsidRDefault="00E10E95" w:rsidP="00814E33">
      <w:pPr>
        <w:spacing w:after="0" w:line="240" w:lineRule="auto"/>
        <w:rPr>
          <w:rFonts w:ascii="Times New Roman" w:hAnsi="Times New Roman" w:cs="Times New Roman"/>
          <w:sz w:val="20"/>
          <w:szCs w:val="20"/>
        </w:rPr>
      </w:pPr>
    </w:p>
    <w:p w:rsidR="00234083" w:rsidRPr="00814E33" w:rsidRDefault="00234083"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E10E95" w:rsidRPr="00814E33" w:rsidTr="00097B2E">
        <w:tc>
          <w:tcPr>
            <w:tcW w:w="9024" w:type="dxa"/>
            <w:gridSpan w:val="2"/>
            <w:tcBorders>
              <w:top w:val="single" w:sz="4" w:space="0" w:color="auto"/>
              <w:left w:val="single" w:sz="4" w:space="0" w:color="auto"/>
              <w:bottom w:val="single" w:sz="4" w:space="0" w:color="auto"/>
              <w:right w:val="single" w:sz="4" w:space="0" w:color="auto"/>
            </w:tcBorders>
            <w:shd w:val="clear" w:color="auto" w:fill="auto"/>
          </w:tcPr>
          <w:p w:rsidR="00E10E95" w:rsidRPr="00814E33" w:rsidRDefault="00E10E95"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Bevezetés – alapvető kérdések</w:t>
            </w:r>
          </w:p>
          <w:p w:rsidR="00E10E95"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8"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az alapfogalmakat, a kontroll, vezetés és rendszerek definícióját.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A menedzsmentkontroll-rendszerek sajátosságaihoz kapcsolódó esettanulmány</w:t>
            </w:r>
            <w:r w:rsidR="00E47470">
              <w:rPr>
                <w:rFonts w:ascii="Times New Roman" w:hAnsi="Times New Roman" w:cs="Times New Roman"/>
                <w:sz w:val="20"/>
                <w:szCs w:val="20"/>
              </w:rPr>
              <w:pict>
                <v:rect id="_x0000_i1079"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menedzsmentkontroll, feladatkontroll és stratégiaalkotás tevékenységék tartalmát.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A stratégiai alternatívák közötti választás az esettanulmány segítségével</w:t>
            </w:r>
            <w:r w:rsidR="00E47470">
              <w:rPr>
                <w:rFonts w:ascii="Times New Roman" w:hAnsi="Times New Roman" w:cs="Times New Roman"/>
                <w:sz w:val="20"/>
                <w:szCs w:val="20"/>
              </w:rPr>
              <w:pict>
                <v:rect id="_x0000_i1080"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vállalati szintű stratégia és üzleti egység szintű stratégia fajtáit.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bCs/>
                <w:sz w:val="20"/>
                <w:szCs w:val="20"/>
              </w:rPr>
              <w:t>Szervezeti magatartás, a controlling helye a szervezetben témájához kapcsolódó esettanulmány</w:t>
            </w:r>
          </w:p>
          <w:p w:rsidR="00E10E95"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81"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célkongruencia fogalmát. A controller funkcióit és kapcsolatát a szervezettel.</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Felelősségi egységek: árbevételközpontok megvalósulása a gyakorlatban</w:t>
            </w:r>
            <w:r w:rsidR="00E47470">
              <w:rPr>
                <w:rFonts w:ascii="Times New Roman" w:hAnsi="Times New Roman" w:cs="Times New Roman"/>
                <w:sz w:val="20"/>
                <w:szCs w:val="20"/>
              </w:rPr>
              <w:pict>
                <v:rect id="_x0000_i1082"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felelősségi egységek típusait, részletesen az árbevételközpont főbb jellemzőit.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Költségközpontok illusztrálása esettanulmányok segítségével</w:t>
            </w:r>
            <w:r w:rsidR="00E47470">
              <w:rPr>
                <w:rFonts w:ascii="Times New Roman" w:hAnsi="Times New Roman" w:cs="Times New Roman"/>
                <w:sz w:val="20"/>
                <w:szCs w:val="20"/>
              </w:rPr>
              <w:pict>
                <v:rect id="_x0000_i1083"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standard és diszkrecionális költségközpont alapvető tulajdonságait.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Eredményközpontok témájához kapcsolódó esettanulmányok</w:t>
            </w:r>
            <w:r w:rsidR="00E47470">
              <w:rPr>
                <w:rFonts w:ascii="Times New Roman" w:hAnsi="Times New Roman" w:cs="Times New Roman"/>
                <w:sz w:val="20"/>
                <w:szCs w:val="20"/>
              </w:rPr>
              <w:pict>
                <v:rect id="_x0000_i1084"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az eredményközpontok előnyeit, hátrányait, a divíziók jövedelmezőségének mérésére használható eszközöket.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Alaptevékenységbe fektetett eszközök mérése döntési helyzethez kapcsolódó esettanulmányok</w:t>
            </w:r>
            <w:r w:rsidR="00E47470">
              <w:rPr>
                <w:rFonts w:ascii="Times New Roman" w:hAnsi="Times New Roman" w:cs="Times New Roman"/>
                <w:sz w:val="20"/>
                <w:szCs w:val="20"/>
              </w:rPr>
              <w:pict>
                <v:rect id="_x0000_i1085"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az alaptevékenységekbe fektetett eszközök típusait, fajtáit.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Alaptevékenységbe fektetett eszközök menedzsmentkontrollja témakör illusztrálása esettanulmányokon keresztül</w:t>
            </w:r>
            <w:r w:rsidR="00E47470">
              <w:rPr>
                <w:rFonts w:ascii="Times New Roman" w:hAnsi="Times New Roman" w:cs="Times New Roman"/>
                <w:sz w:val="20"/>
                <w:szCs w:val="20"/>
              </w:rPr>
              <w:pict>
                <v:rect id="_x0000_i1086"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az EVA, ROI közötti különbséget, a vezetői teljesítménymérés kapcsán dönteni tud a mutatók alkalmazásáról.</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Stratégiai tervezéshez kapcsolódó esettanulmány</w:t>
            </w:r>
            <w:r w:rsidR="00E47470">
              <w:rPr>
                <w:rFonts w:ascii="Times New Roman" w:hAnsi="Times New Roman" w:cs="Times New Roman"/>
                <w:sz w:val="20"/>
                <w:szCs w:val="20"/>
              </w:rPr>
              <w:pict>
                <v:rect id="_x0000_i1087"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stratégiai tervezés menetét, a programok tartalmát, felépítését.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Kerettervezéshez kapcsolódó esettanulmány</w:t>
            </w:r>
            <w:r w:rsidR="00E47470">
              <w:rPr>
                <w:rFonts w:ascii="Times New Roman" w:hAnsi="Times New Roman" w:cs="Times New Roman"/>
                <w:sz w:val="20"/>
                <w:szCs w:val="20"/>
              </w:rPr>
              <w:pict>
                <v:rect id="_x0000_i1088"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 keretterv tartalmi elemeit, a működési, a beruházási, a tervmérleg, az eredményterv és a cash flow terv készítésének folyamatát.</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bCs/>
                <w:sz w:val="20"/>
                <w:szCs w:val="20"/>
              </w:rPr>
              <w:t>Pénzügyi teljesítményről szóló beszámolók elemzésének gyakorlati feldolgozása az esettanulmányok segítségével</w:t>
            </w:r>
          </w:p>
          <w:p w:rsidR="00E10E95" w:rsidRPr="00814E33" w:rsidRDefault="00E47470" w:rsidP="00814E3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89"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 xml:space="preserve">TE: Ismeri az eltérés elemzés módszereit, az árbevétel-, költségeltérések meghatározását. </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bCs/>
                <w:sz w:val="20"/>
                <w:szCs w:val="20"/>
              </w:rPr>
              <w:t>Belső elszámolóárak rendszere közötti választás problematikájának megoldása az esettanulmányok segítségével</w:t>
            </w:r>
            <w:r w:rsidR="00E47470">
              <w:rPr>
                <w:rFonts w:ascii="Times New Roman" w:hAnsi="Times New Roman" w:cs="Times New Roman"/>
                <w:sz w:val="20"/>
                <w:szCs w:val="20"/>
              </w:rPr>
              <w:pict>
                <v:rect id="_x0000_i1090"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Ismeri az elszámolóárak képzésének módszereit, céljait, elveit. A leggyakrabban használt eljárásokat alkalmazni is tudja.</w:t>
            </w:r>
          </w:p>
        </w:tc>
      </w:tr>
      <w:tr w:rsidR="00E10E95" w:rsidRPr="00814E33" w:rsidTr="00097B2E">
        <w:tc>
          <w:tcPr>
            <w:tcW w:w="1341" w:type="dxa"/>
            <w:shd w:val="clear" w:color="auto" w:fill="auto"/>
          </w:tcPr>
          <w:p w:rsidR="00E10E95" w:rsidRPr="00814E33" w:rsidRDefault="00E10E95" w:rsidP="00814E33">
            <w:pPr>
              <w:numPr>
                <w:ilvl w:val="0"/>
                <w:numId w:val="21"/>
              </w:num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hét</w:t>
            </w:r>
          </w:p>
        </w:tc>
        <w:tc>
          <w:tcPr>
            <w:tcW w:w="7683" w:type="dxa"/>
            <w:shd w:val="clear" w:color="auto" w:fill="auto"/>
          </w:tcPr>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Összefoglalás</w:t>
            </w:r>
            <w:r w:rsidR="00E47470">
              <w:rPr>
                <w:rFonts w:ascii="Times New Roman" w:hAnsi="Times New Roman" w:cs="Times New Roman"/>
                <w:sz w:val="20"/>
                <w:szCs w:val="20"/>
              </w:rPr>
              <w:pict>
                <v:rect id="_x0000_i1091" style="width:0;height:1.5pt" o:hralign="center" o:hrstd="t" o:hr="t" fillcolor="#a0a0a0" stroked="f"/>
              </w:pict>
            </w:r>
          </w:p>
          <w:p w:rsidR="00E10E95" w:rsidRPr="00814E33" w:rsidRDefault="00E10E95"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Alapos gyakorlati ismeretekkel rendelkezik a menedzsmentkontroll-rendszerekről, a tervezés, az erőforrás elosztás, a felelősségi központok szervezése, az elszámoló árak rendszere és az eltéréselemzés területeiről.</w:t>
            </w:r>
          </w:p>
        </w:tc>
      </w:tr>
    </w:tbl>
    <w:p w:rsidR="00E10E95" w:rsidRPr="00814E33" w:rsidRDefault="00E10E95" w:rsidP="00814E33">
      <w:pPr>
        <w:spacing w:after="0" w:line="240" w:lineRule="auto"/>
        <w:rPr>
          <w:rFonts w:ascii="Times New Roman" w:hAnsi="Times New Roman" w:cs="Times New Roman"/>
          <w:sz w:val="20"/>
          <w:szCs w:val="20"/>
        </w:rPr>
      </w:pPr>
    </w:p>
    <w:p w:rsidR="00234083" w:rsidRPr="00814E33" w:rsidRDefault="00234083"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r w:rsidRPr="00814E33">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5E7EA4" w:rsidRPr="00814E33" w:rsidTr="00EC24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7EA4" w:rsidRPr="00814E33" w:rsidRDefault="005E7EA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7EA4" w:rsidRPr="00814E33" w:rsidRDefault="005E7EA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Döntéstámogatás a controllingban</w:t>
            </w:r>
          </w:p>
        </w:tc>
        <w:tc>
          <w:tcPr>
            <w:tcW w:w="972" w:type="dxa"/>
            <w:vMerge w:val="restart"/>
            <w:tcBorders>
              <w:top w:val="single" w:sz="4" w:space="0" w:color="auto"/>
              <w:left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eastAsia="Arial Unicode MS" w:hAnsi="Times New Roman" w:cs="Times New Roman"/>
                <w:b/>
                <w:sz w:val="20"/>
                <w:szCs w:val="20"/>
              </w:rPr>
            </w:pPr>
            <w:r w:rsidRPr="00814E33">
              <w:rPr>
                <w:rFonts w:ascii="Times New Roman" w:eastAsia="Arial Unicode MS" w:hAnsi="Times New Roman" w:cs="Times New Roman"/>
                <w:b/>
                <w:sz w:val="20"/>
                <w:szCs w:val="20"/>
              </w:rPr>
              <w:t>GT_MVSN607</w:t>
            </w:r>
          </w:p>
        </w:tc>
      </w:tr>
      <w:tr w:rsidR="005E7EA4" w:rsidRPr="00814E33" w:rsidTr="00EC24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EA4" w:rsidRPr="00814E33" w:rsidRDefault="005E7EA4" w:rsidP="00814E3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EA4" w:rsidRPr="00814E33" w:rsidRDefault="005E7EA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lang w:val="en-US"/>
              </w:rPr>
            </w:pPr>
            <w:r w:rsidRPr="00814E33">
              <w:rPr>
                <w:rFonts w:ascii="Times New Roman" w:hAnsi="Times New Roman" w:cs="Times New Roman"/>
                <w:b/>
                <w:sz w:val="20"/>
                <w:szCs w:val="20"/>
                <w:lang w:val="en-US"/>
              </w:rPr>
              <w:t>Decision making in controlling</w:t>
            </w:r>
          </w:p>
        </w:tc>
        <w:tc>
          <w:tcPr>
            <w:tcW w:w="972" w:type="dxa"/>
            <w:vMerge/>
            <w:tcBorders>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rPr>
                <w:rFonts w:ascii="Times New Roman" w:eastAsia="Arial Unicode MS" w:hAnsi="Times New Roman" w:cs="Times New Roman"/>
                <w:sz w:val="20"/>
                <w:szCs w:val="20"/>
              </w:rPr>
            </w:pPr>
          </w:p>
        </w:tc>
      </w:tr>
      <w:tr w:rsidR="005E7EA4" w:rsidRPr="00814E33" w:rsidTr="00097B2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b/>
                <w:bCs/>
                <w:sz w:val="20"/>
                <w:szCs w:val="20"/>
              </w:rPr>
            </w:pPr>
          </w:p>
        </w:tc>
      </w:tr>
      <w:tr w:rsidR="005E7EA4" w:rsidRPr="00814E33" w:rsidTr="00097B2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ind w:left="20"/>
              <w:rPr>
                <w:rFonts w:ascii="Times New Roman" w:hAnsi="Times New Roman" w:cs="Times New Roman"/>
                <w:sz w:val="20"/>
                <w:szCs w:val="20"/>
              </w:rPr>
            </w:pPr>
            <w:r w:rsidRPr="00814E33">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DE GTK Számviteli és Pénzügyi Intézet</w:t>
            </w:r>
          </w:p>
        </w:tc>
      </w:tr>
      <w:tr w:rsidR="005E7EA4" w:rsidRPr="00814E33" w:rsidTr="00EC24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eastAsia="Arial Unicode MS" w:hAnsi="Times New Roman" w:cs="Times New Roman"/>
                <w:sz w:val="20"/>
                <w:szCs w:val="20"/>
              </w:rPr>
            </w:pPr>
            <w:r w:rsidRPr="00814E33">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eastAsia="Arial Unicode MS" w:hAnsi="Times New Roman" w:cs="Times New Roman"/>
                <w:sz w:val="20"/>
                <w:szCs w:val="20"/>
              </w:rPr>
            </w:pPr>
            <w:r w:rsidRPr="00814E33">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eastAsia="Arial Unicode MS" w:hAnsi="Times New Roman" w:cs="Times New Roman"/>
                <w:sz w:val="20"/>
                <w:szCs w:val="20"/>
              </w:rPr>
            </w:pPr>
          </w:p>
        </w:tc>
      </w:tr>
      <w:tr w:rsidR="005E7EA4" w:rsidRPr="00814E33" w:rsidTr="00EC24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Oktatás nyelve</w:t>
            </w:r>
          </w:p>
        </w:tc>
      </w:tr>
      <w:tr w:rsidR="005E7EA4" w:rsidRPr="00814E33" w:rsidTr="00EC24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rPr>
                <w:rFonts w:ascii="Times New Roman" w:hAnsi="Times New Roman" w:cs="Times New Roman"/>
                <w:sz w:val="20"/>
                <w:szCs w:val="20"/>
              </w:rPr>
            </w:pPr>
          </w:p>
        </w:tc>
      </w:tr>
      <w:tr w:rsidR="005E7EA4" w:rsidRPr="00814E33" w:rsidTr="00EC24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gyakorlati jegy</w:t>
            </w:r>
          </w:p>
        </w:tc>
        <w:tc>
          <w:tcPr>
            <w:tcW w:w="972" w:type="dxa"/>
            <w:vMerge w:val="restart"/>
            <w:tcBorders>
              <w:top w:val="single" w:sz="4" w:space="0" w:color="auto"/>
              <w:left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magyar</w:t>
            </w:r>
          </w:p>
        </w:tc>
      </w:tr>
      <w:tr w:rsidR="005E7EA4" w:rsidRPr="00814E33" w:rsidTr="00EC24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sz w:val="20"/>
                <w:szCs w:val="20"/>
              </w:rPr>
            </w:pPr>
          </w:p>
        </w:tc>
      </w:tr>
      <w:tr w:rsidR="005E7EA4" w:rsidRPr="00814E33" w:rsidTr="00EC24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EA4" w:rsidRPr="00814E33" w:rsidRDefault="005E7EA4" w:rsidP="00814E33">
            <w:pPr>
              <w:spacing w:after="0" w:line="240" w:lineRule="auto"/>
              <w:ind w:left="20"/>
              <w:rPr>
                <w:rFonts w:ascii="Times New Roman" w:eastAsia="Arial Unicode MS" w:hAnsi="Times New Roman" w:cs="Times New Roman"/>
                <w:sz w:val="20"/>
                <w:szCs w:val="20"/>
              </w:rPr>
            </w:pPr>
            <w:r w:rsidRPr="00814E33">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EA4" w:rsidRPr="00814E33" w:rsidRDefault="005E7EA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Dr. Fenyves Veronika</w:t>
            </w:r>
          </w:p>
        </w:tc>
        <w:tc>
          <w:tcPr>
            <w:tcW w:w="972" w:type="dxa"/>
            <w:tcBorders>
              <w:top w:val="single" w:sz="4" w:space="0" w:color="auto"/>
              <w:left w:val="nil"/>
              <w:bottom w:val="single" w:sz="4" w:space="0" w:color="auto"/>
              <w:right w:val="single" w:sz="4" w:space="0" w:color="auto"/>
            </w:tcBorders>
            <w:vAlign w:val="center"/>
          </w:tcPr>
          <w:p w:rsidR="005E7EA4" w:rsidRPr="00814E33" w:rsidRDefault="005E7EA4" w:rsidP="00814E33">
            <w:pPr>
              <w:spacing w:after="0" w:line="240" w:lineRule="auto"/>
              <w:rPr>
                <w:rFonts w:ascii="Times New Roman" w:eastAsia="Arial Unicode MS" w:hAnsi="Times New Roman" w:cs="Times New Roman"/>
                <w:sz w:val="20"/>
                <w:szCs w:val="20"/>
              </w:rPr>
            </w:pPr>
            <w:r w:rsidRPr="00814E33">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5E7EA4" w:rsidRPr="00814E33" w:rsidRDefault="005E7EA4" w:rsidP="00814E33">
            <w:pPr>
              <w:spacing w:after="0" w:line="240" w:lineRule="auto"/>
              <w:jc w:val="center"/>
              <w:rPr>
                <w:rFonts w:ascii="Times New Roman" w:hAnsi="Times New Roman" w:cs="Times New Roman"/>
                <w:b/>
                <w:sz w:val="20"/>
                <w:szCs w:val="20"/>
              </w:rPr>
            </w:pPr>
            <w:r w:rsidRPr="00814E33">
              <w:rPr>
                <w:rFonts w:ascii="Times New Roman" w:hAnsi="Times New Roman" w:cs="Times New Roman"/>
                <w:b/>
                <w:sz w:val="20"/>
                <w:szCs w:val="20"/>
              </w:rPr>
              <w:t>egyetemi docens</w:t>
            </w:r>
          </w:p>
        </w:tc>
      </w:tr>
      <w:tr w:rsidR="005E7EA4" w:rsidRPr="00814E33" w:rsidTr="00097B2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rPr>
                <w:rFonts w:ascii="Times New Roman" w:hAnsi="Times New Roman" w:cs="Times New Roman"/>
                <w:sz w:val="20"/>
                <w:szCs w:val="20"/>
              </w:rPr>
            </w:pPr>
            <w:r w:rsidRPr="00814E33">
              <w:rPr>
                <w:rFonts w:ascii="Times New Roman" w:hAnsi="Times New Roman" w:cs="Times New Roman"/>
                <w:b/>
                <w:bCs/>
                <w:sz w:val="20"/>
                <w:szCs w:val="20"/>
              </w:rPr>
              <w:t xml:space="preserve">A kurzus célja, </w:t>
            </w:r>
            <w:r w:rsidRPr="00814E33">
              <w:rPr>
                <w:rFonts w:ascii="Times New Roman" w:hAnsi="Times New Roman" w:cs="Times New Roman"/>
                <w:sz w:val="20"/>
                <w:szCs w:val="20"/>
              </w:rPr>
              <w:t>hogy a hallgatók</w:t>
            </w:r>
          </w:p>
          <w:p w:rsidR="005E7EA4" w:rsidRPr="00814E33" w:rsidRDefault="005E7EA4" w:rsidP="00814E33">
            <w:pPr>
              <w:numPr>
                <w:ilvl w:val="0"/>
                <w:numId w:val="9"/>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hallgatók megismerjék a vállalkozások pénzügyi tervezésének módszertanát, a pénzügyi tervezés végrehajtását. </w:t>
            </w:r>
          </w:p>
          <w:p w:rsidR="005E7EA4" w:rsidRPr="00814E33" w:rsidRDefault="005E7EA4" w:rsidP="00814E33">
            <w:pPr>
              <w:numPr>
                <w:ilvl w:val="0"/>
                <w:numId w:val="9"/>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hallgatók megismerkedjenek a pénzügyi tervezés különböző szintjeinek gyakorlati kérdéseivel. a tervezési munka menetével. </w:t>
            </w:r>
          </w:p>
          <w:p w:rsidR="005E7EA4" w:rsidRPr="00814E33" w:rsidRDefault="005E7EA4" w:rsidP="00814E33">
            <w:pPr>
              <w:numPr>
                <w:ilvl w:val="0"/>
                <w:numId w:val="9"/>
              </w:numPr>
              <w:shd w:val="clear" w:color="auto" w:fill="E5DFEC"/>
              <w:suppressAutoHyphens/>
              <w:autoSpaceDE w:val="0"/>
              <w:spacing w:after="0" w:line="240" w:lineRule="auto"/>
              <w:ind w:right="113"/>
              <w:jc w:val="both"/>
              <w:rPr>
                <w:rFonts w:ascii="Times New Roman" w:hAnsi="Times New Roman" w:cs="Times New Roman"/>
                <w:sz w:val="20"/>
                <w:szCs w:val="20"/>
              </w:rPr>
            </w:pPr>
            <w:r w:rsidRPr="00814E33">
              <w:rPr>
                <w:rFonts w:ascii="Times New Roman" w:hAnsi="Times New Roman" w:cs="Times New Roman"/>
                <w:sz w:val="20"/>
                <w:szCs w:val="20"/>
              </w:rPr>
              <w:t>A hallgatók megismerkedjenek, felhasználói szinten tudják alkalmazni a Microsoft Office 2007 Excel programját</w:t>
            </w:r>
          </w:p>
          <w:p w:rsidR="005E7EA4" w:rsidRPr="00814E33" w:rsidRDefault="005E7EA4" w:rsidP="00814E33">
            <w:pPr>
              <w:spacing w:after="0" w:line="240" w:lineRule="auto"/>
              <w:rPr>
                <w:rFonts w:ascii="Times New Roman" w:hAnsi="Times New Roman" w:cs="Times New Roman"/>
                <w:sz w:val="20"/>
                <w:szCs w:val="20"/>
              </w:rPr>
            </w:pPr>
          </w:p>
        </w:tc>
      </w:tr>
      <w:tr w:rsidR="005E7EA4" w:rsidRPr="00814E33" w:rsidTr="00097B2E">
        <w:trPr>
          <w:cantSplit/>
          <w:trHeight w:val="1400"/>
        </w:trPr>
        <w:tc>
          <w:tcPr>
            <w:tcW w:w="9939" w:type="dxa"/>
            <w:gridSpan w:val="10"/>
            <w:tcBorders>
              <w:top w:val="single" w:sz="4" w:space="0" w:color="auto"/>
              <w:left w:val="single" w:sz="4" w:space="0" w:color="auto"/>
              <w:right w:val="single" w:sz="4" w:space="0" w:color="000000"/>
            </w:tcBorders>
            <w:vAlign w:val="center"/>
          </w:tcPr>
          <w:p w:rsidR="005E7EA4" w:rsidRPr="00814E33" w:rsidRDefault="005E7EA4" w:rsidP="00814E33">
            <w:pPr>
              <w:spacing w:after="0" w:line="240" w:lineRule="auto"/>
              <w:jc w:val="both"/>
              <w:rPr>
                <w:rFonts w:ascii="Times New Roman" w:hAnsi="Times New Roman" w:cs="Times New Roman"/>
                <w:b/>
                <w:bCs/>
                <w:sz w:val="20"/>
                <w:szCs w:val="20"/>
              </w:rPr>
            </w:pPr>
            <w:r w:rsidRPr="00814E33">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7EA4" w:rsidRPr="00814E33" w:rsidRDefault="005E7EA4" w:rsidP="00814E33">
            <w:pPr>
              <w:spacing w:after="0" w:line="240" w:lineRule="auto"/>
              <w:jc w:val="both"/>
              <w:rPr>
                <w:rFonts w:ascii="Times New Roman" w:hAnsi="Times New Roman" w:cs="Times New Roman"/>
                <w:b/>
                <w:bCs/>
                <w:sz w:val="20"/>
                <w:szCs w:val="20"/>
              </w:rPr>
            </w:pPr>
          </w:p>
          <w:p w:rsidR="005E7EA4" w:rsidRPr="00814E33" w:rsidRDefault="005E7EA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 xml:space="preserve">Tudás: </w:t>
            </w:r>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Ismeri a vállalkozás, gazdálkodó szervezet pénzügyi tervezési szabályait, szakmai és etikai normáit </w:t>
            </w:r>
          </w:p>
          <w:p w:rsidR="005E7EA4" w:rsidRPr="00814E33" w:rsidRDefault="005E7EA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Képesség:</w:t>
            </w:r>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gyakorlati tudás, tapasztalatok megszerzését követően képes közepes és nagyméretű vállalkozás, komplex szervezeti egység vezetésére, gazdálkodó szervezetben átfogó gazdasági funkciót képes ellátni, összetett gazdálkodási folyamatokat tervezni, irányítani, az erőforrásokkal gazdálkodni.</w:t>
            </w:r>
          </w:p>
          <w:p w:rsidR="005E7EA4" w:rsidRPr="00814E33" w:rsidRDefault="005E7EA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Attitűd:</w:t>
            </w:r>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 xml:space="preserve">Elkötelezett a szakmája iránt, ismeri és vállalja annak alapvető értékeit és normáit, törekszik azok kritikai értelmezésére és fejlesztésére </w:t>
            </w:r>
          </w:p>
          <w:p w:rsidR="005E7EA4" w:rsidRPr="00814E33" w:rsidRDefault="005E7EA4" w:rsidP="00814E33">
            <w:pPr>
              <w:spacing w:after="0" w:line="240" w:lineRule="auto"/>
              <w:ind w:left="402"/>
              <w:jc w:val="both"/>
              <w:rPr>
                <w:rFonts w:ascii="Times New Roman" w:hAnsi="Times New Roman" w:cs="Times New Roman"/>
                <w:i/>
                <w:sz w:val="20"/>
                <w:szCs w:val="20"/>
              </w:rPr>
            </w:pPr>
            <w:r w:rsidRPr="00814E33">
              <w:rPr>
                <w:rFonts w:ascii="Times New Roman" w:hAnsi="Times New Roman" w:cs="Times New Roman"/>
                <w:i/>
                <w:sz w:val="20"/>
                <w:szCs w:val="20"/>
              </w:rPr>
              <w:t>Autonómia és felelősség:</w:t>
            </w:r>
          </w:p>
          <w:p w:rsidR="005E7EA4" w:rsidRPr="00814E33" w:rsidRDefault="005E7EA4" w:rsidP="00814E3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14E33">
              <w:rPr>
                <w:rFonts w:ascii="Times New Roman" w:hAnsi="Times New Roman" w:cs="Times New Roman"/>
                <w:sz w:val="20"/>
                <w:szCs w:val="20"/>
              </w:rPr>
              <w:t>Vizsgálja, vállalja és kezeli annak felelősségét, hogy az elemzések és gyakorlatibb eljárások során kapott eredmények a választott módszertől is függnek.</w:t>
            </w:r>
          </w:p>
        </w:tc>
      </w:tr>
      <w:tr w:rsidR="005E7EA4" w:rsidRPr="00814E33" w:rsidTr="00097B2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 kurzus rövid tartalma, témakörei</w:t>
            </w:r>
          </w:p>
          <w:p w:rsidR="005E7EA4" w:rsidRPr="00814E33" w:rsidRDefault="005E7EA4" w:rsidP="00814E33">
            <w:pPr>
              <w:spacing w:after="0" w:line="240" w:lineRule="auto"/>
              <w:jc w:val="both"/>
              <w:rPr>
                <w:rFonts w:ascii="Times New Roman" w:hAnsi="Times New Roman" w:cs="Times New Roman"/>
                <w:sz w:val="20"/>
                <w:szCs w:val="20"/>
              </w:rPr>
            </w:pPr>
          </w:p>
          <w:p w:rsidR="005E7EA4" w:rsidRPr="00814E33" w:rsidRDefault="005E7EA4" w:rsidP="00814E33">
            <w:pPr>
              <w:shd w:val="clear" w:color="auto" w:fill="E5DFEC"/>
              <w:suppressAutoHyphens/>
              <w:autoSpaceDE w:val="0"/>
              <w:spacing w:after="0" w:line="240" w:lineRule="auto"/>
              <w:ind w:left="397" w:right="113"/>
              <w:jc w:val="both"/>
              <w:rPr>
                <w:rFonts w:ascii="Times New Roman" w:hAnsi="Times New Roman" w:cs="Times New Roman"/>
                <w:sz w:val="20"/>
                <w:szCs w:val="20"/>
              </w:rPr>
            </w:pPr>
            <w:r w:rsidRPr="00814E33">
              <w:rPr>
                <w:rFonts w:ascii="Times New Roman" w:hAnsi="Times New Roman" w:cs="Times New Roman"/>
                <w:sz w:val="20"/>
                <w:szCs w:val="20"/>
              </w:rPr>
              <w:t xml:space="preserve">A hallgatók megismertetése a vállalkozások pénzügyi tervezésének módszertanával, a pénzügyi tervezés különböző szintjeinek gyakorlati kérdéseivel. a tervezési munka menetével. A hallgatók ismeretket szerezzenek a vezetői döntések előkészítésének feladatival kapcsolatban, elsajátítsanak különböző döntés előkészítési módszerket. A hallgatók megismerkedjenek, felhasználói szinten tudjanak pénzügyi tervezést végezni a Microsoft Office 2007 Excel programjában. </w:t>
            </w:r>
          </w:p>
          <w:p w:rsidR="005E7EA4" w:rsidRPr="00814E33" w:rsidRDefault="005E7EA4" w:rsidP="00814E33">
            <w:pPr>
              <w:spacing w:after="0" w:line="240" w:lineRule="auto"/>
              <w:rPr>
                <w:rFonts w:ascii="Times New Roman" w:hAnsi="Times New Roman" w:cs="Times New Roman"/>
                <w:sz w:val="20"/>
                <w:szCs w:val="20"/>
              </w:rPr>
            </w:pPr>
          </w:p>
          <w:p w:rsidR="005E7EA4" w:rsidRPr="00814E33" w:rsidRDefault="005E7EA4" w:rsidP="00814E33">
            <w:pPr>
              <w:spacing w:after="0" w:line="240" w:lineRule="auto"/>
              <w:ind w:right="138"/>
              <w:jc w:val="both"/>
              <w:rPr>
                <w:rFonts w:ascii="Times New Roman" w:hAnsi="Times New Roman" w:cs="Times New Roman"/>
                <w:sz w:val="20"/>
                <w:szCs w:val="20"/>
              </w:rPr>
            </w:pPr>
          </w:p>
        </w:tc>
      </w:tr>
      <w:tr w:rsidR="005E7EA4" w:rsidRPr="00814E33" w:rsidTr="00097B2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E7EA4" w:rsidRPr="00814E33" w:rsidRDefault="005E7EA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Tervezett tanulási tevékenységek, tanítási módszerek</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Az előadások keretében a hallgatók a döntés, a tervezés és a pénzügyi tervezéssel kapcsolatos jellemzőkkel, feladatokkal és módszerekkel ismerkednek meg. A gyakorlatokon pedig olyan számításokat végeznek, amelyek biztosítják, hogy kellő gyakorlatot szerezzenek a pénzügyi tervezésben.</w:t>
            </w:r>
          </w:p>
        </w:tc>
      </w:tr>
      <w:tr w:rsidR="005E7EA4" w:rsidRPr="00814E33" w:rsidTr="00097B2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7EA4" w:rsidRPr="00814E33" w:rsidRDefault="005E7EA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Értékelés</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 félévi aláírás megszerzésének feltétele, hogy a hallgatók a gyakorlatokat rendszeresen látogassák, az igazolatlan hiányzások mértéke nem haladhatja az órák 50%-át, és a vizsgaszabályzatban meghatározott mértéket, valamint a félév során megszerezhető 100%-ból elérjenek 60%-ot (az egyes számonkéréseken a hallgatóknak el kell érniük az 50-50%-ot).. </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Számonkérés módja:</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 gyakorlati jegy (GY) megszerzése: </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Követelmény a gyakorlati foglalkozásokon való felkészült megjelenés A félév folyamán 2 kötelező elméleti, Moodle tesztet és egy Excel feladatmegoldás zh-t kell megírni, előre megadott időpontban. A Moodle tesztek a tananyaghoz </w:t>
            </w:r>
            <w:r w:rsidRPr="00814E33">
              <w:rPr>
                <w:rFonts w:ascii="Times New Roman" w:hAnsi="Times New Roman" w:cs="Times New Roman"/>
                <w:sz w:val="20"/>
                <w:szCs w:val="20"/>
              </w:rPr>
              <w:lastRenderedPageBreak/>
              <w:t>kapcsolódó feleletválasztós, kiegészítős, párosítós kérdéseket, igaz-hamis állításokat és esszékérdéseket tartalmaznak. Az Excel feladatmegoldás zh az órákon megoldott példákhoz hasonló feladatokat tartalmaz. A gyakorlati feladatok megoldása Microsoft Excel 2007 táblázatkezelővel történik, ezért elvárt annak alkalmazói szintű ismerete.</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Tesztek időtartama kb. 30 perc, a teszt előtti hetek előadás és szemináriumi anyagából.</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A feladatmegoldás zh: 60 perc, a teljes féléves anyagból. Értékelni csak a moodle rendszerbe a hallgató által feltöltött dokumentumot tudjuk!</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Félévi eredmény számítása: 1. teszt (30%), 2. teszt (30%), Excel feladatok (40%)</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Pótlás, és javítás: </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Pótlás: igazolt hiányzás esetén vehető igénybe; az utolsó héten; előre kijelölt időpontban (1 időpont). A hiányzó részt kell pótolni!</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Javítás: vizsgaidőszak 1. és 2. hetében (2 időpont közül lehet választani) (az itt elért eredmény lesz a végleges!). Javítani az elméleti tesztet az egész féléves anyagból együtt lehet. Az elkészített elemzés nem javítható.</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Értékelés:</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 xml:space="preserve">Az elért átlagpontszám (%-ok) alapján: </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60% alatt:</w:t>
            </w:r>
            <w:r w:rsidRPr="00814E33">
              <w:rPr>
                <w:rFonts w:ascii="Times New Roman" w:hAnsi="Times New Roman" w:cs="Times New Roman"/>
                <w:sz w:val="20"/>
                <w:szCs w:val="20"/>
              </w:rPr>
              <w:tab/>
              <w:t>aláírás megtagadása</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60-69%:</w:t>
            </w:r>
            <w:r w:rsidRPr="00814E33">
              <w:rPr>
                <w:rFonts w:ascii="Times New Roman" w:hAnsi="Times New Roman" w:cs="Times New Roman"/>
                <w:sz w:val="20"/>
                <w:szCs w:val="20"/>
              </w:rPr>
              <w:tab/>
              <w:t>2,elégséges</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70-79%:</w:t>
            </w:r>
            <w:r w:rsidRPr="00814E33">
              <w:rPr>
                <w:rFonts w:ascii="Times New Roman" w:hAnsi="Times New Roman" w:cs="Times New Roman"/>
                <w:sz w:val="20"/>
                <w:szCs w:val="20"/>
              </w:rPr>
              <w:tab/>
              <w:t xml:space="preserve">3,közepes </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80-89%:</w:t>
            </w:r>
            <w:r w:rsidRPr="00814E33">
              <w:rPr>
                <w:rFonts w:ascii="Times New Roman" w:hAnsi="Times New Roman" w:cs="Times New Roman"/>
                <w:sz w:val="20"/>
                <w:szCs w:val="20"/>
              </w:rPr>
              <w:tab/>
              <w:t>4,jó</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90-100%:</w:t>
            </w:r>
            <w:r w:rsidRPr="00814E33">
              <w:rPr>
                <w:rFonts w:ascii="Times New Roman" w:hAnsi="Times New Roman" w:cs="Times New Roman"/>
                <w:sz w:val="20"/>
                <w:szCs w:val="20"/>
              </w:rPr>
              <w:tab/>
              <w:t xml:space="preserve">5, jeles </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Fonts w:ascii="Times New Roman" w:hAnsi="Times New Roman" w:cs="Times New Roman"/>
                <w:sz w:val="20"/>
                <w:szCs w:val="20"/>
              </w:rPr>
              <w:t>Határon lévő esetben előadás katalógus alapján döntünk.</w:t>
            </w:r>
          </w:p>
        </w:tc>
      </w:tr>
      <w:tr w:rsidR="005E7EA4" w:rsidRPr="00814E33" w:rsidTr="00097B2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EA4" w:rsidRPr="00814E33" w:rsidRDefault="005E7EA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lastRenderedPageBreak/>
              <w:t>Kötelező szakirodalom:</w:t>
            </w:r>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Órai tananyag és a Moodle-ra feltett anyagok.</w:t>
            </w:r>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bCs/>
                <w:sz w:val="20"/>
                <w:szCs w:val="20"/>
              </w:rPr>
            </w:pPr>
            <w:r w:rsidRPr="00814E33">
              <w:rPr>
                <w:rFonts w:ascii="Times New Roman" w:hAnsi="Times New Roman" w:cs="Times New Roman"/>
                <w:bCs/>
                <w:sz w:val="20"/>
                <w:szCs w:val="20"/>
              </w:rPr>
              <w:t>Hanyecz L.: Modern vezetői controlling Saldo Kiadó ISBN 978963638 379 4</w:t>
            </w:r>
          </w:p>
          <w:p w:rsidR="005E7EA4" w:rsidRPr="00814E33" w:rsidRDefault="005E7EA4" w:rsidP="00814E33">
            <w:pPr>
              <w:shd w:val="clear" w:color="auto" w:fill="E5DFEC"/>
              <w:suppressAutoHyphens/>
              <w:autoSpaceDE w:val="0"/>
              <w:spacing w:after="0" w:line="240" w:lineRule="auto"/>
              <w:ind w:left="417" w:right="113"/>
              <w:jc w:val="both"/>
              <w:rPr>
                <w:rStyle w:val="Hiperhivatkozs"/>
                <w:rFonts w:ascii="Times New Roman" w:hAnsi="Times New Roman"/>
                <w:sz w:val="20"/>
                <w:szCs w:val="20"/>
              </w:rPr>
            </w:pPr>
            <w:r w:rsidRPr="00814E33">
              <w:rPr>
                <w:rFonts w:ascii="Times New Roman" w:hAnsi="Times New Roman" w:cs="Times New Roman"/>
                <w:bCs/>
                <w:sz w:val="20"/>
                <w:szCs w:val="20"/>
              </w:rPr>
              <w:t>Maczó, K. - Horváth, E-né: Controlling a gyakorlatban</w:t>
            </w:r>
            <w:r w:rsidRPr="00814E33">
              <w:rPr>
                <w:rFonts w:ascii="Times New Roman" w:hAnsi="Times New Roman" w:cs="Times New Roman"/>
                <w:sz w:val="20"/>
                <w:szCs w:val="20"/>
              </w:rPr>
              <w:t xml:space="preserve">. Verlag Dashöfer Szakkiadó Kft. és T. Bt., 2007. </w:t>
            </w:r>
            <w:hyperlink r:id="rId41" w:history="1">
              <w:r w:rsidRPr="00814E33">
                <w:rPr>
                  <w:rStyle w:val="Hiperhivatkozs"/>
                  <w:rFonts w:ascii="Times New Roman" w:hAnsi="Times New Roman"/>
                  <w:sz w:val="20"/>
                  <w:szCs w:val="20"/>
                </w:rPr>
                <w:t>http://www.tankonyvtar.hu/hu/tartalom/tkt/controlling-gyakorlatban/adatok.html</w:t>
              </w:r>
            </w:hyperlink>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Robert N. Anthony - Vijay Govindarajan: Menedzsmentkontroll-rendszerek Panem Kft. ISBN 9789635455126 2013.</w:t>
            </w:r>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 Controller és a Controller Info c. folyóiratok témához kapcsolódó cikkei</w:t>
            </w:r>
          </w:p>
          <w:p w:rsidR="005E7EA4" w:rsidRPr="00814E33" w:rsidRDefault="005E7EA4" w:rsidP="00814E33">
            <w:pPr>
              <w:spacing w:after="0" w:line="240" w:lineRule="auto"/>
              <w:rPr>
                <w:rFonts w:ascii="Times New Roman" w:hAnsi="Times New Roman" w:cs="Times New Roman"/>
                <w:b/>
                <w:bCs/>
                <w:sz w:val="20"/>
                <w:szCs w:val="20"/>
              </w:rPr>
            </w:pPr>
            <w:r w:rsidRPr="00814E33">
              <w:rPr>
                <w:rFonts w:ascii="Times New Roman" w:hAnsi="Times New Roman" w:cs="Times New Roman"/>
                <w:b/>
                <w:bCs/>
                <w:sz w:val="20"/>
                <w:szCs w:val="20"/>
              </w:rPr>
              <w:t>Ajánlott szakirodalom:</w:t>
            </w:r>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Atrill, P.: Financial management for decision makers. Pearson Education Limited. 2009.</w:t>
            </w:r>
          </w:p>
          <w:p w:rsidR="005E7EA4" w:rsidRPr="00814E33" w:rsidRDefault="005E7EA4" w:rsidP="00814E3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14E33">
              <w:rPr>
                <w:rFonts w:ascii="Times New Roman" w:hAnsi="Times New Roman" w:cs="Times New Roman"/>
                <w:sz w:val="20"/>
                <w:szCs w:val="20"/>
              </w:rPr>
              <w:t>Bragg, Steven M.: The Essential Controller: an introduction to what every financial manager must know. John Wiley &amp; Sons, Inc. 2012.</w:t>
            </w:r>
          </w:p>
          <w:p w:rsidR="005E7EA4" w:rsidRPr="00814E33" w:rsidRDefault="005E7EA4" w:rsidP="00814E33">
            <w:pPr>
              <w:shd w:val="clear" w:color="auto" w:fill="E5DFEC"/>
              <w:suppressAutoHyphens/>
              <w:autoSpaceDE w:val="0"/>
              <w:spacing w:after="0" w:line="240" w:lineRule="auto"/>
              <w:ind w:left="417" w:right="113"/>
              <w:rPr>
                <w:rFonts w:ascii="Times New Roman" w:hAnsi="Times New Roman" w:cs="Times New Roman"/>
                <w:sz w:val="20"/>
                <w:szCs w:val="20"/>
              </w:rPr>
            </w:pPr>
            <w:r w:rsidRPr="00814E33">
              <w:rPr>
                <w:rStyle w:val="a-size-large"/>
                <w:rFonts w:ascii="Times New Roman" w:hAnsi="Times New Roman" w:cs="Times New Roman"/>
                <w:sz w:val="20"/>
                <w:szCs w:val="20"/>
              </w:rPr>
              <w:t>Sinkovics Alfréd  Vállalati pénzügyi tervezés Wolters Kluwer Kft. 2012.</w:t>
            </w:r>
          </w:p>
        </w:tc>
      </w:tr>
    </w:tbl>
    <w:p w:rsidR="005E7EA4" w:rsidRPr="00814E33" w:rsidRDefault="005E7EA4" w:rsidP="00814E33">
      <w:pPr>
        <w:spacing w:after="0" w:line="240" w:lineRule="auto"/>
        <w:rPr>
          <w:rFonts w:ascii="Times New Roman" w:hAnsi="Times New Roman" w:cs="Times New Roman"/>
          <w:sz w:val="20"/>
          <w:szCs w:val="20"/>
        </w:rPr>
      </w:pPr>
    </w:p>
    <w:p w:rsidR="005E7EA4" w:rsidRPr="00814E33" w:rsidRDefault="005E7EA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5E7EA4" w:rsidRPr="00814E33" w:rsidTr="00097B2E">
        <w:tc>
          <w:tcPr>
            <w:tcW w:w="9250" w:type="dxa"/>
            <w:gridSpan w:val="2"/>
            <w:shd w:val="clear" w:color="auto" w:fill="auto"/>
          </w:tcPr>
          <w:p w:rsidR="005E7EA4" w:rsidRPr="00814E33" w:rsidRDefault="005E7EA4" w:rsidP="00814E33">
            <w:pPr>
              <w:spacing w:after="0" w:line="240" w:lineRule="auto"/>
              <w:jc w:val="center"/>
              <w:rPr>
                <w:rFonts w:ascii="Times New Roman" w:hAnsi="Times New Roman" w:cs="Times New Roman"/>
                <w:sz w:val="20"/>
                <w:szCs w:val="20"/>
              </w:rPr>
            </w:pPr>
            <w:r w:rsidRPr="00814E33">
              <w:rPr>
                <w:rFonts w:ascii="Times New Roman" w:hAnsi="Times New Roman" w:cs="Times New Roman"/>
                <w:sz w:val="20"/>
                <w:szCs w:val="20"/>
              </w:rPr>
              <w:lastRenderedPageBreak/>
              <w:t>Heti bontott tematika</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controlling szerepe a szerveztek életében. A controlling folyamat elemei. </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hallgató képes a controlling tevékenységet elhelyezni a szervezetek struktúrájában, áttekinteni a controlling folyamat elemeit. </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döntés fogalma, a döntés csoportosítása, a döntési folyamat, a döntési folyamat szakaszai, döntéshozatal, a gazdasági döntések, pénzügyi döntések</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átlátni a döntési folyamat szakaszait, megismeri a döntéshozatal, gazdasági döntés fogalmát.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Gazdasági modellezés, döntési modellek</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rendszerezni a különböző döntési modelleket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tervezés, a tervezési rendszer modellezése, a tervezési rendszer elemei, </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felismerni, átlátni a tervezési rendszer elemeit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tervezési rendszer struktúrája, a tervek struktúrája </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megkülönböztetni a különböző terveket.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stratégiai tervezés, stratégiai controlling</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alkalmazni a stratégiai tervezési módszereket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taktikai tervezés</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alkalmazni a taktikai tervezési módszereket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Az operatív tervezés, operatív controlling</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alkalmazni az operatív tervezési módszereket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cash-flow kimutatás, a cash-flow kimutatás fajtái, kapcsolódási pontjai az egyes beszámolórészekkel</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elkészíteni és értelmezni egy csah-flow kimutatást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cash-flow kimutatás, a cash-flow kimutatás fajtái, kapcsolódási pontjai az egyes beszámolórészekkel</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elkészíteni és értelmezni egy csah-flow kimutatást.</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Költségvetés készítés, kerettervezés szerepe, előnyei, hátrányai, tipizálása</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 xml:space="preserve">A hallgató képes átlátni egy szervezet éves költségvetését. </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mesterköltségvetés készítése (értékesítési terv, termelési terv, közvetlen anyagterv, közvetlen bérterv)</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elkészíteni egy szervezet egyes részterveit (értékesítési terv, termelési terv, közvetlen anyagterv, közvetlen bérterv)</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mesterköltségvetés készítése (üzemi általános költségterv, késztermékterv, értékesítési és adminisztrációs terv, készpénzterv)</w:t>
            </w:r>
          </w:p>
        </w:tc>
      </w:tr>
      <w:tr w:rsidR="005E7EA4" w:rsidRPr="00814E33" w:rsidTr="00097B2E">
        <w:tc>
          <w:tcPr>
            <w:tcW w:w="1529" w:type="dxa"/>
            <w:vMerge/>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elkészíteni egy szervezet egyes részterveit (üzemi általános költségterv, késztermékterv, értékesítési és adminisztrációs terv, készpénzterv)</w:t>
            </w:r>
          </w:p>
        </w:tc>
      </w:tr>
      <w:tr w:rsidR="005E7EA4" w:rsidRPr="00814E33" w:rsidTr="00097B2E">
        <w:tc>
          <w:tcPr>
            <w:tcW w:w="1529" w:type="dxa"/>
            <w:vMerge w:val="restart"/>
            <w:shd w:val="clear" w:color="auto" w:fill="auto"/>
          </w:tcPr>
          <w:p w:rsidR="005E7EA4" w:rsidRPr="00814E33" w:rsidRDefault="005E7EA4" w:rsidP="00814E33">
            <w:pPr>
              <w:pStyle w:val="Listaszerbekezds"/>
              <w:numPr>
                <w:ilvl w:val="0"/>
                <w:numId w:val="20"/>
              </w:numPr>
              <w:rPr>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mesterköltségvetés készítése (eredménykimutatás terv, mérlegterv, cash-flow terv)</w:t>
            </w:r>
          </w:p>
        </w:tc>
      </w:tr>
      <w:tr w:rsidR="005E7EA4" w:rsidRPr="00814E33" w:rsidTr="00097B2E">
        <w:trPr>
          <w:trHeight w:val="70"/>
        </w:trPr>
        <w:tc>
          <w:tcPr>
            <w:tcW w:w="1529" w:type="dxa"/>
            <w:vMerge/>
            <w:shd w:val="clear" w:color="auto" w:fill="auto"/>
          </w:tcPr>
          <w:p w:rsidR="005E7EA4" w:rsidRPr="00814E33" w:rsidRDefault="005E7EA4" w:rsidP="00814E33">
            <w:pPr>
              <w:numPr>
                <w:ilvl w:val="0"/>
                <w:numId w:val="21"/>
              </w:numPr>
              <w:spacing w:after="0" w:line="240" w:lineRule="auto"/>
              <w:rPr>
                <w:rFonts w:ascii="Times New Roman" w:hAnsi="Times New Roman" w:cs="Times New Roman"/>
                <w:sz w:val="20"/>
                <w:szCs w:val="20"/>
              </w:rPr>
            </w:pPr>
          </w:p>
        </w:tc>
        <w:tc>
          <w:tcPr>
            <w:tcW w:w="7721" w:type="dxa"/>
            <w:shd w:val="clear" w:color="auto" w:fill="auto"/>
          </w:tcPr>
          <w:p w:rsidR="005E7EA4" w:rsidRPr="00814E33" w:rsidRDefault="005E7EA4" w:rsidP="00814E33">
            <w:pPr>
              <w:spacing w:after="0" w:line="240" w:lineRule="auto"/>
              <w:jc w:val="both"/>
              <w:rPr>
                <w:rFonts w:ascii="Times New Roman" w:hAnsi="Times New Roman" w:cs="Times New Roman"/>
                <w:sz w:val="20"/>
                <w:szCs w:val="20"/>
              </w:rPr>
            </w:pPr>
            <w:r w:rsidRPr="00814E33">
              <w:rPr>
                <w:rFonts w:ascii="Times New Roman" w:hAnsi="Times New Roman" w:cs="Times New Roman"/>
                <w:sz w:val="20"/>
                <w:szCs w:val="20"/>
              </w:rPr>
              <w:t>A hallgató képes elkészíteni egy szervezet eredménykimutatás tervét, mérlegtervét és cash-flow tervét.</w:t>
            </w:r>
          </w:p>
        </w:tc>
      </w:tr>
    </w:tbl>
    <w:p w:rsidR="005E7EA4" w:rsidRPr="00814E33" w:rsidRDefault="005E7EA4" w:rsidP="00814E33">
      <w:pPr>
        <w:spacing w:after="0" w:line="240" w:lineRule="auto"/>
        <w:rPr>
          <w:rFonts w:ascii="Times New Roman" w:hAnsi="Times New Roman" w:cs="Times New Roman"/>
          <w:sz w:val="20"/>
          <w:szCs w:val="20"/>
        </w:rPr>
      </w:pPr>
      <w:r w:rsidRPr="00814E33">
        <w:rPr>
          <w:rFonts w:ascii="Times New Roman" w:hAnsi="Times New Roman" w:cs="Times New Roman"/>
          <w:sz w:val="20"/>
          <w:szCs w:val="20"/>
        </w:rPr>
        <w:t>*TE tanulási eredmények</w:t>
      </w:r>
    </w:p>
    <w:p w:rsidR="005E7EA4" w:rsidRPr="00814E33" w:rsidRDefault="005E7EA4" w:rsidP="00814E33">
      <w:pPr>
        <w:spacing w:after="0" w:line="240" w:lineRule="auto"/>
        <w:rPr>
          <w:rFonts w:ascii="Times New Roman" w:hAnsi="Times New Roman" w:cs="Times New Roman"/>
          <w:sz w:val="20"/>
          <w:szCs w:val="20"/>
        </w:rPr>
      </w:pPr>
    </w:p>
    <w:p w:rsidR="00A62642" w:rsidRPr="00814E33" w:rsidRDefault="00A62642" w:rsidP="00814E33">
      <w:pPr>
        <w:spacing w:after="0" w:line="240" w:lineRule="auto"/>
        <w:rPr>
          <w:rFonts w:ascii="Times New Roman" w:hAnsi="Times New Roman" w:cs="Times New Roman"/>
          <w:sz w:val="20"/>
          <w:szCs w:val="20"/>
        </w:rPr>
      </w:pPr>
    </w:p>
    <w:sectPr w:rsidR="00A62642" w:rsidRPr="00814E33">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70" w:rsidRDefault="00E47470">
      <w:pPr>
        <w:spacing w:after="0" w:line="240" w:lineRule="auto"/>
      </w:pPr>
      <w:r>
        <w:separator/>
      </w:r>
    </w:p>
  </w:endnote>
  <w:endnote w:type="continuationSeparator" w:id="0">
    <w:p w:rsidR="00E47470" w:rsidRDefault="00E4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3A" w:rsidRDefault="002B323A">
    <w:pPr>
      <w:pStyle w:val="llb"/>
      <w:jc w:val="center"/>
    </w:pPr>
    <w:r>
      <w:fldChar w:fldCharType="begin"/>
    </w:r>
    <w:r>
      <w:instrText>PAGE   \* MERGEFORMAT</w:instrText>
    </w:r>
    <w:r>
      <w:fldChar w:fldCharType="separate"/>
    </w:r>
    <w:r w:rsidR="00B9576B">
      <w:rPr>
        <w:noProof/>
      </w:rPr>
      <w:t>1</w:t>
    </w:r>
    <w:r>
      <w:fldChar w:fldCharType="end"/>
    </w:r>
  </w:p>
  <w:p w:rsidR="002B323A" w:rsidRPr="00D07DA6" w:rsidRDefault="002B323A" w:rsidP="00097B2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3A" w:rsidRDefault="002B323A">
    <w:pPr>
      <w:pStyle w:val="llb"/>
      <w:jc w:val="center"/>
    </w:pPr>
    <w:r>
      <w:fldChar w:fldCharType="begin"/>
    </w:r>
    <w:r>
      <w:instrText>PAGE   \* MERGEFORMAT</w:instrText>
    </w:r>
    <w:r>
      <w:fldChar w:fldCharType="separate"/>
    </w:r>
    <w:r w:rsidR="00B9576B">
      <w:rPr>
        <w:noProof/>
      </w:rPr>
      <w:t>89</w:t>
    </w:r>
    <w:r>
      <w:fldChar w:fldCharType="end"/>
    </w:r>
  </w:p>
  <w:p w:rsidR="002B323A" w:rsidRPr="00D07DA6" w:rsidRDefault="002B323A" w:rsidP="008B027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70" w:rsidRDefault="00E47470">
      <w:pPr>
        <w:spacing w:after="0" w:line="240" w:lineRule="auto"/>
      </w:pPr>
      <w:r>
        <w:separator/>
      </w:r>
    </w:p>
  </w:footnote>
  <w:footnote w:type="continuationSeparator" w:id="0">
    <w:p w:rsidR="00E47470" w:rsidRDefault="00E47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 w15:restartNumberingAfterBreak="0">
    <w:nsid w:val="061F101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F466E6"/>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D8759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9F58D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D26C5A"/>
    <w:multiLevelType w:val="hybridMultilevel"/>
    <w:tmpl w:val="145A2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1B493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395721"/>
    <w:multiLevelType w:val="hybridMultilevel"/>
    <w:tmpl w:val="C84CA966"/>
    <w:lvl w:ilvl="0" w:tplc="F71A512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F02337"/>
    <w:multiLevelType w:val="hybridMultilevel"/>
    <w:tmpl w:val="70D88166"/>
    <w:lvl w:ilvl="0" w:tplc="E4BECD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971E8E"/>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35610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99652C"/>
    <w:multiLevelType w:val="hybridMultilevel"/>
    <w:tmpl w:val="04962834"/>
    <w:lvl w:ilvl="0" w:tplc="8304A1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 w15:restartNumberingAfterBreak="0">
    <w:nsid w:val="22681684"/>
    <w:multiLevelType w:val="hybridMultilevel"/>
    <w:tmpl w:val="3FD413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32034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FB342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8521AB6"/>
    <w:multiLevelType w:val="hybridMultilevel"/>
    <w:tmpl w:val="32AC726C"/>
    <w:lvl w:ilvl="0" w:tplc="DBE476C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6" w15:restartNumberingAfterBreak="0">
    <w:nsid w:val="2A6A618A"/>
    <w:multiLevelType w:val="hybridMultilevel"/>
    <w:tmpl w:val="7098D7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BE2C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82183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2E008B5"/>
    <w:multiLevelType w:val="hybridMultilevel"/>
    <w:tmpl w:val="709C776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3DE41849"/>
    <w:multiLevelType w:val="hybridMultilevel"/>
    <w:tmpl w:val="A1BE89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E4F26E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F706E9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4" w15:restartNumberingAfterBreak="0">
    <w:nsid w:val="48E709D6"/>
    <w:multiLevelType w:val="hybridMultilevel"/>
    <w:tmpl w:val="B302C3B8"/>
    <w:lvl w:ilvl="0" w:tplc="E4BECD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A091194"/>
    <w:multiLevelType w:val="hybridMultilevel"/>
    <w:tmpl w:val="0E1CA3B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4E46118E"/>
    <w:multiLevelType w:val="hybridMultilevel"/>
    <w:tmpl w:val="10C81304"/>
    <w:lvl w:ilvl="0" w:tplc="FEA246E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7" w15:restartNumberingAfterBreak="0">
    <w:nsid w:val="4F3C0599"/>
    <w:multiLevelType w:val="hybridMultilevel"/>
    <w:tmpl w:val="C50CDE1A"/>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4714274"/>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76471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BEA69DE"/>
    <w:multiLevelType w:val="hybridMultilevel"/>
    <w:tmpl w:val="01FCA3EC"/>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D0147E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E93772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F115138"/>
    <w:multiLevelType w:val="hybridMultilevel"/>
    <w:tmpl w:val="46F4949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605016F3"/>
    <w:multiLevelType w:val="hybridMultilevel"/>
    <w:tmpl w:val="A1EECE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6" w15:restartNumberingAfterBreak="0">
    <w:nsid w:val="634521C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D7312A9"/>
    <w:multiLevelType w:val="hybridMultilevel"/>
    <w:tmpl w:val="D70A3F5A"/>
    <w:lvl w:ilvl="0" w:tplc="DA128F7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8" w15:restartNumberingAfterBreak="0">
    <w:nsid w:val="73D03F7A"/>
    <w:multiLevelType w:val="hybridMultilevel"/>
    <w:tmpl w:val="F81835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5E76AC8"/>
    <w:multiLevelType w:val="hybridMultilevel"/>
    <w:tmpl w:val="A1303E62"/>
    <w:lvl w:ilvl="0" w:tplc="C686926C">
      <w:start w:val="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0" w15:restartNumberingAfterBreak="0">
    <w:nsid w:val="76044495"/>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2638C0"/>
    <w:multiLevelType w:val="hybridMultilevel"/>
    <w:tmpl w:val="AAEEE8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DAB51BA"/>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DB137B4"/>
    <w:multiLevelType w:val="hybridMultilevel"/>
    <w:tmpl w:val="8A846D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F9E2273"/>
    <w:multiLevelType w:val="hybridMultilevel"/>
    <w:tmpl w:val="9244A132"/>
    <w:lvl w:ilvl="0" w:tplc="F71A512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FD85DF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E834FC"/>
    <w:multiLevelType w:val="hybridMultilevel"/>
    <w:tmpl w:val="CD2E07D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9"/>
  </w:num>
  <w:num w:numId="2">
    <w:abstractNumId w:val="39"/>
  </w:num>
  <w:num w:numId="3">
    <w:abstractNumId w:val="37"/>
  </w:num>
  <w:num w:numId="4">
    <w:abstractNumId w:val="11"/>
  </w:num>
  <w:num w:numId="5">
    <w:abstractNumId w:val="0"/>
  </w:num>
  <w:num w:numId="6">
    <w:abstractNumId w:val="15"/>
  </w:num>
  <w:num w:numId="7">
    <w:abstractNumId w:val="23"/>
  </w:num>
  <w:num w:numId="8">
    <w:abstractNumId w:val="26"/>
  </w:num>
  <w:num w:numId="9">
    <w:abstractNumId w:val="35"/>
  </w:num>
  <w:num w:numId="10">
    <w:abstractNumId w:val="46"/>
  </w:num>
  <w:num w:numId="11">
    <w:abstractNumId w:val="4"/>
  </w:num>
  <w:num w:numId="12">
    <w:abstractNumId w:val="10"/>
  </w:num>
  <w:num w:numId="13">
    <w:abstractNumId w:val="36"/>
  </w:num>
  <w:num w:numId="14">
    <w:abstractNumId w:val="20"/>
  </w:num>
  <w:num w:numId="15">
    <w:abstractNumId w:val="17"/>
  </w:num>
  <w:num w:numId="16">
    <w:abstractNumId w:val="43"/>
  </w:num>
  <w:num w:numId="17">
    <w:abstractNumId w:val="29"/>
  </w:num>
  <w:num w:numId="18">
    <w:abstractNumId w:val="13"/>
  </w:num>
  <w:num w:numId="19">
    <w:abstractNumId w:val="24"/>
  </w:num>
  <w:num w:numId="20">
    <w:abstractNumId w:val="25"/>
  </w:num>
  <w:num w:numId="21">
    <w:abstractNumId w:val="21"/>
  </w:num>
  <w:num w:numId="22">
    <w:abstractNumId w:val="3"/>
  </w:num>
  <w:num w:numId="23">
    <w:abstractNumId w:val="31"/>
  </w:num>
  <w:num w:numId="24">
    <w:abstractNumId w:val="22"/>
  </w:num>
  <w:num w:numId="25">
    <w:abstractNumId w:val="34"/>
  </w:num>
  <w:num w:numId="26">
    <w:abstractNumId w:val="32"/>
  </w:num>
  <w:num w:numId="27">
    <w:abstractNumId w:val="18"/>
  </w:num>
  <w:num w:numId="28">
    <w:abstractNumId w:val="1"/>
  </w:num>
  <w:num w:numId="29">
    <w:abstractNumId w:val="12"/>
  </w:num>
  <w:num w:numId="30">
    <w:abstractNumId w:val="16"/>
  </w:num>
  <w:num w:numId="31">
    <w:abstractNumId w:val="14"/>
  </w:num>
  <w:num w:numId="32">
    <w:abstractNumId w:val="45"/>
  </w:num>
  <w:num w:numId="33">
    <w:abstractNumId w:val="6"/>
  </w:num>
  <w:num w:numId="34">
    <w:abstractNumId w:val="8"/>
  </w:num>
  <w:num w:numId="35">
    <w:abstractNumId w:val="28"/>
  </w:num>
  <w:num w:numId="36">
    <w:abstractNumId w:val="2"/>
  </w:num>
  <w:num w:numId="37">
    <w:abstractNumId w:val="42"/>
  </w:num>
  <w:num w:numId="38">
    <w:abstractNumId w:val="40"/>
  </w:num>
  <w:num w:numId="39">
    <w:abstractNumId w:val="44"/>
  </w:num>
  <w:num w:numId="40">
    <w:abstractNumId w:val="7"/>
  </w:num>
  <w:num w:numId="41">
    <w:abstractNumId w:val="30"/>
  </w:num>
  <w:num w:numId="42">
    <w:abstractNumId w:val="38"/>
  </w:num>
  <w:num w:numId="43">
    <w:abstractNumId w:val="41"/>
  </w:num>
  <w:num w:numId="44">
    <w:abstractNumId w:val="33"/>
  </w:num>
  <w:num w:numId="45">
    <w:abstractNumId w:val="19"/>
  </w:num>
  <w:num w:numId="46">
    <w:abstractNumId w:val="27"/>
  </w:num>
  <w:num w:numId="47">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B3"/>
    <w:rsid w:val="00020BE7"/>
    <w:rsid w:val="00043B0D"/>
    <w:rsid w:val="00060F20"/>
    <w:rsid w:val="000777E0"/>
    <w:rsid w:val="00097B2E"/>
    <w:rsid w:val="000C2157"/>
    <w:rsid w:val="000C28D3"/>
    <w:rsid w:val="000D2B34"/>
    <w:rsid w:val="001251D7"/>
    <w:rsid w:val="001275BF"/>
    <w:rsid w:val="001877C2"/>
    <w:rsid w:val="00187D8D"/>
    <w:rsid w:val="001B6746"/>
    <w:rsid w:val="00234083"/>
    <w:rsid w:val="0026043A"/>
    <w:rsid w:val="00283401"/>
    <w:rsid w:val="002864E3"/>
    <w:rsid w:val="002B323A"/>
    <w:rsid w:val="002D72FD"/>
    <w:rsid w:val="002F5CAB"/>
    <w:rsid w:val="00374DF9"/>
    <w:rsid w:val="00393971"/>
    <w:rsid w:val="003F5E6E"/>
    <w:rsid w:val="00421A77"/>
    <w:rsid w:val="00453DEB"/>
    <w:rsid w:val="004564BA"/>
    <w:rsid w:val="004E536F"/>
    <w:rsid w:val="004F5B8A"/>
    <w:rsid w:val="00506EA5"/>
    <w:rsid w:val="00524E28"/>
    <w:rsid w:val="0054451F"/>
    <w:rsid w:val="00561681"/>
    <w:rsid w:val="0056710D"/>
    <w:rsid w:val="00575D1B"/>
    <w:rsid w:val="005776AE"/>
    <w:rsid w:val="005B4C1C"/>
    <w:rsid w:val="005C0018"/>
    <w:rsid w:val="005D3A72"/>
    <w:rsid w:val="005D621D"/>
    <w:rsid w:val="005E7EA4"/>
    <w:rsid w:val="005F6976"/>
    <w:rsid w:val="006005F4"/>
    <w:rsid w:val="006028C6"/>
    <w:rsid w:val="00624ADF"/>
    <w:rsid w:val="00627B36"/>
    <w:rsid w:val="00630A0C"/>
    <w:rsid w:val="00635E47"/>
    <w:rsid w:val="00647B84"/>
    <w:rsid w:val="0067094C"/>
    <w:rsid w:val="006C02F5"/>
    <w:rsid w:val="006D742E"/>
    <w:rsid w:val="006E5132"/>
    <w:rsid w:val="006F21BA"/>
    <w:rsid w:val="00720481"/>
    <w:rsid w:val="00731891"/>
    <w:rsid w:val="00766F19"/>
    <w:rsid w:val="00787D69"/>
    <w:rsid w:val="007B046F"/>
    <w:rsid w:val="007F6F99"/>
    <w:rsid w:val="00803BF7"/>
    <w:rsid w:val="00811065"/>
    <w:rsid w:val="0081279A"/>
    <w:rsid w:val="00814E33"/>
    <w:rsid w:val="00821A71"/>
    <w:rsid w:val="00821E0F"/>
    <w:rsid w:val="008758C6"/>
    <w:rsid w:val="008976AD"/>
    <w:rsid w:val="008B027A"/>
    <w:rsid w:val="00921EC4"/>
    <w:rsid w:val="009231B3"/>
    <w:rsid w:val="00956A2A"/>
    <w:rsid w:val="00983C17"/>
    <w:rsid w:val="009A6C4C"/>
    <w:rsid w:val="009C1B2D"/>
    <w:rsid w:val="00A3138A"/>
    <w:rsid w:val="00A62642"/>
    <w:rsid w:val="00A80B81"/>
    <w:rsid w:val="00A91B06"/>
    <w:rsid w:val="00A9457D"/>
    <w:rsid w:val="00AB4F70"/>
    <w:rsid w:val="00AC76A4"/>
    <w:rsid w:val="00AD617A"/>
    <w:rsid w:val="00AF44C6"/>
    <w:rsid w:val="00AF4755"/>
    <w:rsid w:val="00B136AA"/>
    <w:rsid w:val="00B40053"/>
    <w:rsid w:val="00B56A77"/>
    <w:rsid w:val="00B603BA"/>
    <w:rsid w:val="00B7221C"/>
    <w:rsid w:val="00B80B08"/>
    <w:rsid w:val="00B87C0A"/>
    <w:rsid w:val="00B9576B"/>
    <w:rsid w:val="00BB0590"/>
    <w:rsid w:val="00BC4D48"/>
    <w:rsid w:val="00BE22CD"/>
    <w:rsid w:val="00C45CA2"/>
    <w:rsid w:val="00C66B55"/>
    <w:rsid w:val="00C702CB"/>
    <w:rsid w:val="00CB0854"/>
    <w:rsid w:val="00CB3877"/>
    <w:rsid w:val="00D0694E"/>
    <w:rsid w:val="00D340AC"/>
    <w:rsid w:val="00D3729D"/>
    <w:rsid w:val="00D73852"/>
    <w:rsid w:val="00D960F8"/>
    <w:rsid w:val="00DA4206"/>
    <w:rsid w:val="00DC7128"/>
    <w:rsid w:val="00E022B0"/>
    <w:rsid w:val="00E03D4A"/>
    <w:rsid w:val="00E109BD"/>
    <w:rsid w:val="00E10E95"/>
    <w:rsid w:val="00E14DC9"/>
    <w:rsid w:val="00E156B7"/>
    <w:rsid w:val="00E274B4"/>
    <w:rsid w:val="00E47470"/>
    <w:rsid w:val="00E510BD"/>
    <w:rsid w:val="00E81A45"/>
    <w:rsid w:val="00E84F36"/>
    <w:rsid w:val="00EC24B3"/>
    <w:rsid w:val="00ED7ADC"/>
    <w:rsid w:val="00F15B20"/>
    <w:rsid w:val="00F2646D"/>
    <w:rsid w:val="00F84442"/>
    <w:rsid w:val="00F93FDE"/>
    <w:rsid w:val="00FA5790"/>
    <w:rsid w:val="00FA66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3A5A"/>
  <w15:chartTrackingRefBased/>
  <w15:docId w15:val="{3D67CCD2-27B0-4D2D-A823-69A09941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231B3"/>
    <w:pPr>
      <w:tabs>
        <w:tab w:val="center" w:pos="4536"/>
        <w:tab w:val="right" w:pos="9072"/>
      </w:tabs>
      <w:spacing w:after="0" w:line="240" w:lineRule="auto"/>
    </w:pPr>
    <w:rPr>
      <w:rFonts w:ascii="Calibri" w:eastAsia="Times New Roman" w:hAnsi="Calibri" w:cs="Times New Roman"/>
      <w:lang w:eastAsia="hu-HU"/>
    </w:rPr>
  </w:style>
  <w:style w:type="character" w:customStyle="1" w:styleId="lfejChar">
    <w:name w:val="Élőfej Char"/>
    <w:basedOn w:val="Bekezdsalapbettpusa"/>
    <w:link w:val="lfej"/>
    <w:uiPriority w:val="99"/>
    <w:rsid w:val="009231B3"/>
    <w:rPr>
      <w:rFonts w:ascii="Calibri" w:eastAsia="Times New Roman" w:hAnsi="Calibri" w:cs="Times New Roman"/>
      <w:lang w:eastAsia="hu-HU"/>
    </w:rPr>
  </w:style>
  <w:style w:type="character" w:customStyle="1" w:styleId="shorttext">
    <w:name w:val="short_text"/>
    <w:rsid w:val="009231B3"/>
  </w:style>
  <w:style w:type="character" w:styleId="Hiperhivatkozs">
    <w:name w:val="Hyperlink"/>
    <w:rsid w:val="009231B3"/>
    <w:rPr>
      <w:rFonts w:cs="Times New Roman"/>
      <w:color w:val="0000FF"/>
      <w:u w:val="single"/>
    </w:rPr>
  </w:style>
  <w:style w:type="paragraph" w:styleId="Listaszerbekezds">
    <w:name w:val="List Paragraph"/>
    <w:basedOn w:val="Norml"/>
    <w:uiPriority w:val="34"/>
    <w:qFormat/>
    <w:rsid w:val="009231B3"/>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stitle">
    <w:name w:val="stitle"/>
    <w:rsid w:val="009231B3"/>
  </w:style>
  <w:style w:type="character" w:customStyle="1" w:styleId="a-size-large">
    <w:name w:val="a-size-large"/>
    <w:rsid w:val="009231B3"/>
  </w:style>
  <w:style w:type="character" w:customStyle="1" w:styleId="a-size-small">
    <w:name w:val="a-size-small"/>
    <w:rsid w:val="009231B3"/>
  </w:style>
  <w:style w:type="character" w:customStyle="1" w:styleId="a-size-base">
    <w:name w:val="a-size-base"/>
    <w:rsid w:val="009231B3"/>
  </w:style>
  <w:style w:type="paragraph" w:styleId="llb">
    <w:name w:val="footer"/>
    <w:basedOn w:val="Norml"/>
    <w:link w:val="llbChar"/>
    <w:rsid w:val="009231B3"/>
    <w:pPr>
      <w:tabs>
        <w:tab w:val="center" w:pos="4536"/>
        <w:tab w:val="right" w:pos="9072"/>
      </w:tabs>
      <w:spacing w:after="0" w:line="240" w:lineRule="auto"/>
    </w:pPr>
    <w:rPr>
      <w:rFonts w:ascii="Times New Roman" w:eastAsia="Calibri" w:hAnsi="Times New Roman" w:cs="Times New Roman"/>
      <w:sz w:val="20"/>
      <w:szCs w:val="20"/>
      <w:lang w:val="x-none" w:eastAsia="hu-HU"/>
    </w:rPr>
  </w:style>
  <w:style w:type="character" w:customStyle="1" w:styleId="llbChar">
    <w:name w:val="Élőláb Char"/>
    <w:basedOn w:val="Bekezdsalapbettpusa"/>
    <w:link w:val="llb"/>
    <w:rsid w:val="009231B3"/>
    <w:rPr>
      <w:rFonts w:ascii="Times New Roman" w:eastAsia="Calibri" w:hAnsi="Times New Roman" w:cs="Times New Roman"/>
      <w:sz w:val="20"/>
      <w:szCs w:val="20"/>
      <w:lang w:val="x-none" w:eastAsia="hu-HU"/>
    </w:rPr>
  </w:style>
  <w:style w:type="character" w:customStyle="1" w:styleId="st">
    <w:name w:val="st"/>
    <w:rsid w:val="009231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12712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rmanyzas.hu/072/05_Williamson.pdf" TargetMode="External"/><Relationship Id="rId18" Type="http://schemas.openxmlformats.org/officeDocument/2006/relationships/hyperlink" Target="http://www.wsj.com/articles/john-cochrane-whos-afraid-of-a-little-deflation-1415919082" TargetMode="External"/><Relationship Id="rId26" Type="http://schemas.openxmlformats.org/officeDocument/2006/relationships/hyperlink" Target="https://voxeu.org/article/euro-area-reform-anatomy-debate" TargetMode="External"/><Relationship Id="rId39" Type="http://schemas.openxmlformats.org/officeDocument/2006/relationships/hyperlink" Target="http://www.hik.hu/tankonyvtar/site/books/b10109/" TargetMode="External"/><Relationship Id="rId21" Type="http://schemas.openxmlformats.org/officeDocument/2006/relationships/hyperlink" Target="http://voxeu.org/article/corruption-doesnt-grease-wheels-central-or-eastern-europe" TargetMode="External"/><Relationship Id="rId34" Type="http://schemas.openxmlformats.org/officeDocument/2006/relationships/hyperlink" Target="https://doi.org/10.3390/su10103491" TargetMode="External"/><Relationship Id="rId42" Type="http://schemas.openxmlformats.org/officeDocument/2006/relationships/footer" Target="footer2.xml"/><Relationship Id="rId7" Type="http://schemas.openxmlformats.org/officeDocument/2006/relationships/hyperlink" Target="https://webpac.lib.unideb.hu/WebPac/CorvinaWeb?action=onelong&amp;showtype=longlong&amp;recnum=1156337&amp;pos=1" TargetMode="External"/><Relationship Id="rId2" Type="http://schemas.openxmlformats.org/officeDocument/2006/relationships/styles" Target="styles.xml"/><Relationship Id="rId16" Type="http://schemas.openxmlformats.org/officeDocument/2006/relationships/hyperlink" Target="https://voxeu.org/article/fiscal-consolidation-what-speed" TargetMode="External"/><Relationship Id="rId20" Type="http://schemas.openxmlformats.org/officeDocument/2006/relationships/hyperlink" Target="http://www.epc.eu/documents/uploads/pub_6497_german_macro_how_it_s_different_and_why_that_matters.pdf" TargetMode="External"/><Relationship Id="rId29" Type="http://schemas.openxmlformats.org/officeDocument/2006/relationships/hyperlink" Target="https://socialreflection.org/wp-content/uploads/2017/05/11.-SZALAI-%C3%81KOS-Az-elveszett-%C3%A1llam-nyom%C3%A1ban.pdf" TargetMode="External"/><Relationship Id="rId41" Type="http://schemas.openxmlformats.org/officeDocument/2006/relationships/hyperlink" Target="http://www.tankonyvtar.hu/hu/tartalom/tkt/controlling-gyakorlatban/adato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pac.lib.unideb.hu/WebPac/CorvinaWeb?action=onelong&amp;showtype=longlong&amp;recnum=387828&amp;pos=2" TargetMode="External"/><Relationship Id="rId24" Type="http://schemas.openxmlformats.org/officeDocument/2006/relationships/hyperlink" Target="https://voxeu.org/content/ordoliberalism-german-oddity" TargetMode="External"/><Relationship Id="rId32" Type="http://schemas.openxmlformats.org/officeDocument/2006/relationships/hyperlink" Target="http://www.uni-obuda.hu/e-bulletin/issue8.htm" TargetMode="External"/><Relationship Id="rId37" Type="http://schemas.openxmlformats.org/officeDocument/2006/relationships/hyperlink" Target="http://www.tankonyvtar.hu/hu/tartalom/tkt/controlling-gyakorlatban/ch01.html" TargetMode="External"/><Relationship Id="rId40" Type="http://schemas.openxmlformats.org/officeDocument/2006/relationships/hyperlink" Target="http://www.controllerinfo.hu" TargetMode="External"/><Relationship Id="rId5" Type="http://schemas.openxmlformats.org/officeDocument/2006/relationships/footnotes" Target="footnotes.xml"/><Relationship Id="rId15" Type="http://schemas.openxmlformats.org/officeDocument/2006/relationships/hyperlink" Target="https://voxeu.org/article/europe-optimal-political-area-new-findings" TargetMode="External"/><Relationship Id="rId23" Type="http://schemas.openxmlformats.org/officeDocument/2006/relationships/hyperlink" Target="http://www.econlib.org/library/Enc/GovernmentGrowth.html" TargetMode="External"/><Relationship Id="rId28" Type="http://schemas.openxmlformats.org/officeDocument/2006/relationships/hyperlink" Target="https://voxeu.org/article/german-reunification-lessons-european-fiscal-union" TargetMode="External"/><Relationship Id="rId36" Type="http://schemas.openxmlformats.org/officeDocument/2006/relationships/footer" Target="footer1.xml"/><Relationship Id="rId10" Type="http://schemas.openxmlformats.org/officeDocument/2006/relationships/hyperlink" Target="https://webpac.lib.unideb.hu/WebPac/CorvinaWeb?action=onelong&amp;showtype=longlong&amp;recnum=885973&amp;pos=4" TargetMode="External"/><Relationship Id="rId19" Type="http://schemas.openxmlformats.org/officeDocument/2006/relationships/hyperlink" Target="https://voxeu.org/article/european-origins-economic-development" TargetMode="External"/><Relationship Id="rId31" Type="http://schemas.openxmlformats.org/officeDocument/2006/relationships/hyperlink" Target="http://acta.selyeuni.s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pac.lib.unideb.hu/WebPac/CorvinaWeb?action=onelong&amp;showtype=longlong&amp;recnum=885147&amp;pos=11" TargetMode="External"/><Relationship Id="rId14" Type="http://schemas.openxmlformats.org/officeDocument/2006/relationships/hyperlink" Target="http://www.econlib.org/library/Enc/PropertyRights.html" TargetMode="External"/><Relationship Id="rId22" Type="http://schemas.openxmlformats.org/officeDocument/2006/relationships/hyperlink" Target="https://isistatic.org/journal-archive/ir/23_02/gwartney.pdf" TargetMode="External"/><Relationship Id="rId27" Type="http://schemas.openxmlformats.org/officeDocument/2006/relationships/hyperlink" Target="https://voxeu.org/article/trilemma-china-and-india" TargetMode="External"/><Relationship Id="rId30" Type="http://schemas.openxmlformats.org/officeDocument/2006/relationships/hyperlink" Target="callto:978-963-941-94-6" TargetMode="External"/><Relationship Id="rId35" Type="http://schemas.openxmlformats.org/officeDocument/2006/relationships/hyperlink" Target="https://www.mdpi.com/2071-1050/10/10/3491" TargetMode="External"/><Relationship Id="rId43" Type="http://schemas.openxmlformats.org/officeDocument/2006/relationships/fontTable" Target="fontTable.xml"/><Relationship Id="rId8" Type="http://schemas.openxmlformats.org/officeDocument/2006/relationships/hyperlink" Target="https://webpac.lib.unideb.hu/WebPac/CorvinaWeb?action=onelong&amp;showtype=longlong&amp;recnum=635782&amp;pos=1" TargetMode="External"/><Relationship Id="rId3" Type="http://schemas.openxmlformats.org/officeDocument/2006/relationships/settings" Target="settings.xml"/><Relationship Id="rId12" Type="http://schemas.openxmlformats.org/officeDocument/2006/relationships/hyperlink" Target="https://dea.lib.unideb.hu/dea/bitstream/handle/2437/246435/Vezetoi_kozgazdasagtan.pdf" TargetMode="External"/><Relationship Id="rId17" Type="http://schemas.openxmlformats.org/officeDocument/2006/relationships/hyperlink" Target="http://www.econlib.org/library/Columns/y2013/CardenHorwitzmarkets.html" TargetMode="External"/><Relationship Id="rId25" Type="http://schemas.openxmlformats.org/officeDocument/2006/relationships/hyperlink" Target="https://reason.com/2019/12/19/dont-trade-stock-tips-or-obsess-about-the-fed-read-moby-dick-instead/" TargetMode="External"/><Relationship Id="rId33" Type="http://schemas.openxmlformats.org/officeDocument/2006/relationships/hyperlink" Target="http://www.logforum.net/pdf/13_4_1_17.pdf" TargetMode="External"/><Relationship Id="rId38" Type="http://schemas.openxmlformats.org/officeDocument/2006/relationships/hyperlink" Target="http://www.controllerinf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90</Pages>
  <Words>30679</Words>
  <Characters>211689</Characters>
  <Application>Microsoft Office Word</Application>
  <DocSecurity>0</DocSecurity>
  <Lines>1764</Lines>
  <Paragraphs>483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dc:creator>
  <cp:keywords/>
  <dc:description/>
  <cp:lastModifiedBy>Windows-felhasználó</cp:lastModifiedBy>
  <cp:revision>87</cp:revision>
  <dcterms:created xsi:type="dcterms:W3CDTF">2020-07-14T12:21:00Z</dcterms:created>
  <dcterms:modified xsi:type="dcterms:W3CDTF">2020-08-06T10:07:00Z</dcterms:modified>
</cp:coreProperties>
</file>